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82" w:rsidRPr="00963B1C" w:rsidRDefault="00C55182" w:rsidP="00963B1C">
      <w:pPr>
        <w:pStyle w:val="Default"/>
        <w:spacing w:line="600" w:lineRule="exact"/>
        <w:jc w:val="center"/>
        <w:rPr>
          <w:rFonts w:ascii="华文中宋" w:eastAsia="华文中宋" w:hAnsi="华文中宋"/>
          <w:bCs/>
          <w:color w:val="auto"/>
          <w:kern w:val="2"/>
          <w:sz w:val="44"/>
          <w:szCs w:val="44"/>
        </w:rPr>
      </w:pPr>
      <w:r w:rsidRPr="00963B1C">
        <w:rPr>
          <w:rFonts w:ascii="华文中宋" w:eastAsia="华文中宋" w:hAnsi="华文中宋" w:hint="eastAsia"/>
          <w:bCs/>
          <w:color w:val="auto"/>
          <w:kern w:val="2"/>
          <w:sz w:val="44"/>
          <w:szCs w:val="44"/>
        </w:rPr>
        <w:t>深圳广田集团股份有限公司</w:t>
      </w:r>
    </w:p>
    <w:p w:rsidR="00C55182" w:rsidRPr="00963B1C" w:rsidRDefault="00C55182" w:rsidP="00963B1C">
      <w:pPr>
        <w:pStyle w:val="Default"/>
        <w:spacing w:line="600" w:lineRule="exact"/>
        <w:jc w:val="center"/>
        <w:rPr>
          <w:rFonts w:ascii="华文中宋" w:eastAsia="华文中宋" w:hAnsi="华文中宋"/>
          <w:bCs/>
          <w:color w:val="auto"/>
          <w:kern w:val="2"/>
          <w:sz w:val="44"/>
          <w:szCs w:val="44"/>
        </w:rPr>
      </w:pPr>
      <w:r w:rsidRPr="00963B1C">
        <w:rPr>
          <w:rFonts w:ascii="华文中宋" w:eastAsia="华文中宋" w:hAnsi="华文中宋" w:hint="eastAsia"/>
          <w:bCs/>
          <w:color w:val="auto"/>
          <w:kern w:val="2"/>
          <w:sz w:val="44"/>
          <w:szCs w:val="44"/>
        </w:rPr>
        <w:t>对外提供财务资助管理制度</w:t>
      </w:r>
    </w:p>
    <w:p w:rsidR="00963B1C" w:rsidRDefault="00C649AF" w:rsidP="00C649AF">
      <w:pPr>
        <w:pStyle w:val="Default"/>
        <w:spacing w:beforeLines="50" w:line="600" w:lineRule="exact"/>
        <w:jc w:val="center"/>
        <w:rPr>
          <w:rFonts w:ascii="华文中宋" w:eastAsia="华文中宋" w:hAnsi="华文中宋" w:hint="eastAsia"/>
          <w:bCs/>
          <w:color w:val="auto"/>
          <w:kern w:val="2"/>
          <w:sz w:val="32"/>
          <w:szCs w:val="32"/>
        </w:rPr>
      </w:pPr>
      <w:r w:rsidRPr="00C649AF">
        <w:rPr>
          <w:rFonts w:ascii="华文中宋" w:eastAsia="华文中宋" w:hAnsi="华文中宋" w:hint="eastAsia"/>
          <w:bCs/>
          <w:color w:val="auto"/>
          <w:kern w:val="2"/>
          <w:sz w:val="32"/>
          <w:szCs w:val="32"/>
        </w:rPr>
        <w:t>（2018年8月制定）</w:t>
      </w:r>
    </w:p>
    <w:p w:rsidR="00C649AF" w:rsidRPr="00C649AF" w:rsidRDefault="00C649AF" w:rsidP="00C649AF">
      <w:pPr>
        <w:pStyle w:val="Default"/>
        <w:spacing w:beforeLines="50" w:line="600" w:lineRule="exact"/>
        <w:jc w:val="center"/>
        <w:rPr>
          <w:rFonts w:ascii="华文中宋" w:eastAsia="华文中宋" w:hAnsi="华文中宋" w:hint="eastAsia"/>
          <w:bCs/>
          <w:color w:val="auto"/>
          <w:kern w:val="2"/>
          <w:sz w:val="32"/>
          <w:szCs w:val="32"/>
        </w:rPr>
      </w:pPr>
    </w:p>
    <w:p w:rsidR="00C55182" w:rsidRPr="007E497D" w:rsidRDefault="00C55182" w:rsidP="00C649AF">
      <w:pPr>
        <w:pStyle w:val="Default"/>
        <w:spacing w:beforeLines="50" w:afterLines="50" w:line="600" w:lineRule="exact"/>
        <w:jc w:val="center"/>
        <w:rPr>
          <w:rFonts w:hAnsi="黑体" w:cs="宋体"/>
          <w:sz w:val="32"/>
          <w:szCs w:val="32"/>
        </w:rPr>
      </w:pPr>
      <w:r w:rsidRPr="007E497D">
        <w:rPr>
          <w:rFonts w:hAnsi="黑体" w:cs="宋体" w:hint="eastAsia"/>
          <w:sz w:val="32"/>
          <w:szCs w:val="32"/>
        </w:rPr>
        <w:t>第一章</w:t>
      </w:r>
      <w:r w:rsidR="005C1319">
        <w:rPr>
          <w:rFonts w:hAnsi="黑体" w:cs="宋体" w:hint="eastAsia"/>
          <w:sz w:val="32"/>
          <w:szCs w:val="32"/>
        </w:rPr>
        <w:t xml:space="preserve"> </w:t>
      </w:r>
      <w:r w:rsidRPr="007E497D">
        <w:rPr>
          <w:rFonts w:hAnsi="黑体" w:cs="宋体"/>
          <w:sz w:val="32"/>
          <w:szCs w:val="32"/>
        </w:rPr>
        <w:t xml:space="preserve"> </w:t>
      </w:r>
      <w:r w:rsidRPr="007E497D">
        <w:rPr>
          <w:rFonts w:hAnsi="黑体" w:cs="宋体" w:hint="eastAsia"/>
          <w:sz w:val="32"/>
          <w:szCs w:val="32"/>
        </w:rPr>
        <w:t>总则</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第一条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为规范</w:t>
      </w:r>
      <w:r w:rsidR="00D6099F" w:rsidRPr="00963B1C">
        <w:rPr>
          <w:rFonts w:ascii="仿宋_GB2312" w:eastAsia="仿宋_GB2312" w:hAnsi="宋体" w:cs="Times New Roman" w:hint="eastAsia"/>
          <w:color w:val="auto"/>
          <w:kern w:val="2"/>
          <w:sz w:val="32"/>
          <w:szCs w:val="32"/>
        </w:rPr>
        <w:t>深圳广田集团股份有限公司</w:t>
      </w:r>
      <w:r w:rsidRPr="00963B1C">
        <w:rPr>
          <w:rFonts w:ascii="仿宋_GB2312" w:eastAsia="仿宋_GB2312" w:hAnsi="宋体" w:cs="Times New Roman" w:hint="eastAsia"/>
          <w:color w:val="auto"/>
          <w:kern w:val="2"/>
          <w:sz w:val="32"/>
          <w:szCs w:val="32"/>
        </w:rPr>
        <w:t>（以下简称</w:t>
      </w:r>
      <w:r w:rsidRPr="00963B1C">
        <w:rPr>
          <w:rFonts w:ascii="仿宋_GB2312" w:eastAsia="仿宋_GB2312" w:hAnsi="宋体" w:cs="Times New Roman"/>
          <w:color w:val="auto"/>
          <w:kern w:val="2"/>
          <w:sz w:val="32"/>
          <w:szCs w:val="32"/>
        </w:rPr>
        <w:t>“</w:t>
      </w:r>
      <w:r w:rsidRPr="00963B1C">
        <w:rPr>
          <w:rFonts w:ascii="仿宋_GB2312" w:eastAsia="仿宋_GB2312" w:hAnsi="宋体" w:cs="Times New Roman" w:hint="eastAsia"/>
          <w:color w:val="auto"/>
          <w:kern w:val="2"/>
          <w:sz w:val="32"/>
          <w:szCs w:val="32"/>
        </w:rPr>
        <w:t>公司</w:t>
      </w:r>
      <w:r w:rsidRPr="00963B1C">
        <w:rPr>
          <w:rFonts w:ascii="仿宋_GB2312" w:eastAsia="仿宋_GB2312" w:hAnsi="宋体" w:cs="Times New Roman"/>
          <w:color w:val="auto"/>
          <w:kern w:val="2"/>
          <w:sz w:val="32"/>
          <w:szCs w:val="32"/>
        </w:rPr>
        <w:t>”</w:t>
      </w:r>
      <w:r w:rsidRPr="00963B1C">
        <w:rPr>
          <w:rFonts w:ascii="仿宋_GB2312" w:eastAsia="仿宋_GB2312" w:hAnsi="宋体" w:cs="Times New Roman" w:hint="eastAsia"/>
          <w:color w:val="auto"/>
          <w:kern w:val="2"/>
          <w:sz w:val="32"/>
          <w:szCs w:val="32"/>
        </w:rPr>
        <w:t>）对外提供财务资助行为，防范财务风险，确保公司稳健经营，根据《证券法》、《上市公司信息披露管理办法》、《深圳证券交易所股票上市规则》等相关规定，结合公司的实际情况，制定本制度。</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第二条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公司控股子公司对外提供财务资助，适用本制度的规定。</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第三条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本制度所称对外提供财务资助，是指公司有偿或无偿对外提供资金、委托贷款等行为，但下列情况除外：</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（一）提供财务资助行为属于公司的主营业务活动；</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（二）资助对象为公司合并报表范围内、持股比例超过</w:t>
      </w:r>
      <w:r w:rsidRPr="00963B1C">
        <w:rPr>
          <w:rFonts w:ascii="仿宋_GB2312" w:eastAsia="仿宋_GB2312" w:hAnsi="宋体" w:cs="Times New Roman"/>
          <w:color w:val="auto"/>
          <w:kern w:val="2"/>
          <w:sz w:val="32"/>
          <w:szCs w:val="32"/>
        </w:rPr>
        <w:t>50%</w:t>
      </w:r>
      <w:r w:rsidRPr="00963B1C">
        <w:rPr>
          <w:rFonts w:ascii="仿宋_GB2312" w:eastAsia="仿宋_GB2312" w:hAnsi="宋体" w:cs="Times New Roman" w:hint="eastAsia"/>
          <w:color w:val="auto"/>
          <w:kern w:val="2"/>
          <w:sz w:val="32"/>
          <w:szCs w:val="32"/>
        </w:rPr>
        <w:t>的控股子公司。</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公司向与关联人共同投资形成的控股子公司提供财务资助的，参照本制度的规定执行。</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第四条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公司应当充分保护股东的合法权益，对外提供财务</w:t>
      </w:r>
      <w:r w:rsidRPr="00963B1C">
        <w:rPr>
          <w:rFonts w:ascii="仿宋_GB2312" w:eastAsia="仿宋_GB2312" w:hAnsi="宋体" w:cs="Times New Roman" w:hint="eastAsia"/>
          <w:color w:val="auto"/>
          <w:kern w:val="2"/>
          <w:sz w:val="32"/>
          <w:szCs w:val="32"/>
        </w:rPr>
        <w:lastRenderedPageBreak/>
        <w:t>资助应当遵循平等、自愿的原则。</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第五条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公司不得为董事、监事、高级管理人员、控股股东、实际控制人及其控股子公司等关联人提供资金等财务资助。</w:t>
      </w:r>
      <w:r w:rsidRPr="00963B1C">
        <w:rPr>
          <w:rFonts w:ascii="仿宋_GB2312" w:eastAsia="仿宋_GB2312" w:hAnsi="宋体" w:cs="Times New Roman"/>
          <w:color w:val="auto"/>
          <w:kern w:val="2"/>
          <w:sz w:val="32"/>
          <w:szCs w:val="32"/>
        </w:rPr>
        <w:t xml:space="preserve"> </w:t>
      </w:r>
    </w:p>
    <w:p w:rsidR="00C55182" w:rsidRPr="00963B1C" w:rsidRDefault="00C55182" w:rsidP="00C649AF">
      <w:pPr>
        <w:pStyle w:val="Default"/>
        <w:spacing w:beforeLines="50" w:afterLines="50" w:line="600" w:lineRule="exact"/>
        <w:jc w:val="center"/>
        <w:rPr>
          <w:rFonts w:hAnsi="黑体" w:cs="Times New Roman"/>
          <w:color w:val="auto"/>
          <w:kern w:val="2"/>
          <w:sz w:val="32"/>
          <w:szCs w:val="32"/>
        </w:rPr>
      </w:pPr>
      <w:r w:rsidRPr="00963B1C">
        <w:rPr>
          <w:rFonts w:hAnsi="黑体" w:cs="Times New Roman" w:hint="eastAsia"/>
          <w:color w:val="auto"/>
          <w:kern w:val="2"/>
          <w:sz w:val="32"/>
          <w:szCs w:val="32"/>
        </w:rPr>
        <w:t>第二章</w:t>
      </w:r>
      <w:r w:rsidRPr="00963B1C">
        <w:rPr>
          <w:rFonts w:hAnsi="黑体" w:cs="Times New Roman"/>
          <w:color w:val="auto"/>
          <w:kern w:val="2"/>
          <w:sz w:val="32"/>
          <w:szCs w:val="32"/>
        </w:rPr>
        <w:t xml:space="preserve"> </w:t>
      </w:r>
      <w:r w:rsidR="005C1319">
        <w:rPr>
          <w:rFonts w:hAnsi="黑体" w:cs="Times New Roman" w:hint="eastAsia"/>
          <w:color w:val="auto"/>
          <w:kern w:val="2"/>
          <w:sz w:val="32"/>
          <w:szCs w:val="32"/>
        </w:rPr>
        <w:t xml:space="preserve"> </w:t>
      </w:r>
      <w:r w:rsidRPr="00963B1C">
        <w:rPr>
          <w:rFonts w:hAnsi="黑体" w:cs="Times New Roman" w:hint="eastAsia"/>
          <w:color w:val="auto"/>
          <w:kern w:val="2"/>
          <w:sz w:val="32"/>
          <w:szCs w:val="32"/>
        </w:rPr>
        <w:t>对外财务资助的审批权限及审批程序</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第六条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应当建立健全有关财务资助的内部控制制度，在公司章程或者公司其他规章制度中明确股东大会、董事会审批对外提供财务资助的审批权限、审议程序以及违反审批权限、审议程序的责任追究机制，采取充分、有效的风险防范措施。</w:t>
      </w:r>
      <w:r w:rsidRPr="00963B1C">
        <w:rPr>
          <w:rFonts w:ascii="仿宋_GB2312" w:eastAsia="仿宋_GB2312" w:hAnsi="宋体" w:cs="Times New Roman"/>
          <w:color w:val="auto"/>
          <w:kern w:val="2"/>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第七条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公司对外提供财务资助时，必须经出席董事会的三分之二以上的董事同意并做出决议，且关联董事须回避表决；当表决人数不足三人时，应直接提交股东大会审议。</w:t>
      </w:r>
      <w:r w:rsidRPr="00963B1C">
        <w:rPr>
          <w:rFonts w:ascii="仿宋_GB2312" w:eastAsia="仿宋_GB2312" w:hAnsi="宋体" w:cs="Times New Roman"/>
          <w:color w:val="auto"/>
          <w:kern w:val="2"/>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第八条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公司董事会审议财务资助事项时，公司独立董事和保荐机构（如有）应对该事项的公允性、程序的合</w:t>
      </w:r>
      <w:proofErr w:type="gramStart"/>
      <w:r w:rsidRPr="00963B1C">
        <w:rPr>
          <w:rFonts w:ascii="仿宋_GB2312" w:eastAsia="仿宋_GB2312" w:hAnsi="宋体" w:cs="Times New Roman" w:hint="eastAsia"/>
          <w:sz w:val="32"/>
          <w:szCs w:val="32"/>
        </w:rPr>
        <w:t>规</w:t>
      </w:r>
      <w:proofErr w:type="gramEnd"/>
      <w:r w:rsidRPr="00963B1C">
        <w:rPr>
          <w:rFonts w:ascii="仿宋_GB2312" w:eastAsia="仿宋_GB2312" w:hAnsi="宋体" w:cs="Times New Roman" w:hint="eastAsia"/>
          <w:sz w:val="32"/>
          <w:szCs w:val="32"/>
        </w:rPr>
        <w:t>性及存在的风险等发表独立意见。</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第九条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公司对外提供财务资助属于下列情形之一的，须经董事会审议通过后再提交股东大会审议通过：</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（一）被资助对象最近一期经审计的资产负债率超过</w:t>
      </w:r>
      <w:r w:rsidRPr="00963B1C">
        <w:rPr>
          <w:rFonts w:ascii="仿宋_GB2312" w:eastAsia="仿宋_GB2312" w:hAnsi="宋体" w:cs="Times New Roman"/>
          <w:sz w:val="32"/>
          <w:szCs w:val="32"/>
        </w:rPr>
        <w:t>70%</w:t>
      </w:r>
      <w:r w:rsidRPr="00963B1C">
        <w:rPr>
          <w:rFonts w:ascii="仿宋_GB2312" w:eastAsia="仿宋_GB2312" w:hAnsi="宋体" w:cs="Times New Roman" w:hint="eastAsia"/>
          <w:sz w:val="32"/>
          <w:szCs w:val="32"/>
        </w:rPr>
        <w:t>；</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（二）单次财务资助金额或者连续十二个月内累计提供财务资助金额超过公司最近一期经审计净资产</w:t>
      </w:r>
      <w:r w:rsidRPr="00963B1C">
        <w:rPr>
          <w:rFonts w:ascii="仿宋_GB2312" w:eastAsia="仿宋_GB2312" w:hAnsi="宋体" w:cs="Times New Roman"/>
          <w:sz w:val="32"/>
          <w:szCs w:val="32"/>
        </w:rPr>
        <w:t>10%</w:t>
      </w:r>
      <w:r w:rsidRPr="00963B1C">
        <w:rPr>
          <w:rFonts w:ascii="仿宋_GB2312" w:eastAsia="仿宋_GB2312" w:hAnsi="宋体" w:cs="Times New Roman" w:hint="eastAsia"/>
          <w:sz w:val="32"/>
          <w:szCs w:val="32"/>
        </w:rPr>
        <w:t>；</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（三）深圳证券交易所或者公司章程规定的其他情形。</w:t>
      </w:r>
      <w:r w:rsidRPr="00963B1C">
        <w:rPr>
          <w:rFonts w:ascii="仿宋_GB2312" w:eastAsia="仿宋_GB2312" w:hAnsi="宋体" w:cs="Times New Roman"/>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hint="eastAsia"/>
          <w:color w:val="auto"/>
          <w:kern w:val="2"/>
          <w:sz w:val="32"/>
          <w:szCs w:val="32"/>
        </w:rPr>
        <w:t>第十条</w:t>
      </w:r>
      <w:r w:rsidRPr="00963B1C">
        <w:rPr>
          <w:rFonts w:ascii="仿宋_GB2312" w:eastAsia="仿宋_GB2312" w:hAnsi="宋体" w:cs="Times New Roman"/>
          <w:color w:val="auto"/>
          <w:kern w:val="2"/>
          <w:sz w:val="32"/>
          <w:szCs w:val="32"/>
        </w:rPr>
        <w:t xml:space="preserve"> </w:t>
      </w:r>
      <w:r w:rsidRPr="00963B1C">
        <w:rPr>
          <w:rFonts w:ascii="仿宋_GB2312" w:eastAsia="仿宋_GB2312" w:hAnsi="宋体" w:cs="Times New Roman" w:hint="eastAsia"/>
          <w:color w:val="auto"/>
          <w:kern w:val="2"/>
          <w:sz w:val="32"/>
          <w:szCs w:val="32"/>
        </w:rPr>
        <w:t>公司为其持股比例不超过</w:t>
      </w:r>
      <w:r w:rsidRPr="00963B1C">
        <w:rPr>
          <w:rFonts w:ascii="仿宋_GB2312" w:eastAsia="仿宋_GB2312" w:hAnsi="宋体" w:cs="Times New Roman"/>
          <w:color w:val="auto"/>
          <w:kern w:val="2"/>
          <w:sz w:val="32"/>
          <w:szCs w:val="32"/>
        </w:rPr>
        <w:t>50%</w:t>
      </w:r>
      <w:r w:rsidRPr="00963B1C">
        <w:rPr>
          <w:rFonts w:ascii="仿宋_GB2312" w:eastAsia="仿宋_GB2312" w:hAnsi="宋体" w:cs="Times New Roman" w:hint="eastAsia"/>
          <w:color w:val="auto"/>
          <w:kern w:val="2"/>
          <w:sz w:val="32"/>
          <w:szCs w:val="32"/>
        </w:rPr>
        <w:t>的控股子公司、参</w:t>
      </w:r>
      <w:r w:rsidRPr="00963B1C">
        <w:rPr>
          <w:rFonts w:ascii="仿宋_GB2312" w:eastAsia="仿宋_GB2312" w:hAnsi="宋体" w:cs="Times New Roman" w:hint="eastAsia"/>
          <w:color w:val="auto"/>
          <w:kern w:val="2"/>
          <w:sz w:val="32"/>
          <w:szCs w:val="32"/>
        </w:rPr>
        <w:lastRenderedPageBreak/>
        <w:t>股公司提供资金等财务资助的，该控股子公司、参股公司的其他股东原则上应当按出资比例提供同等条件的财务资助。如其他股东未能以同等条件或者出资比例向公司控股子公司或者参股公司提供财务资助的，应当说明原因并披露公司已要求上述其他股东采取的反担保等措施。</w:t>
      </w:r>
      <w:r w:rsidRPr="00963B1C">
        <w:rPr>
          <w:rFonts w:ascii="仿宋_GB2312" w:eastAsia="仿宋_GB2312" w:hAnsi="宋体" w:cs="Times New Roman"/>
          <w:color w:val="auto"/>
          <w:kern w:val="2"/>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第十一条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为其控股子公司、参股公司提供资金等财务资助，且该控股子公司、参股公司的其他股东中一个或者多个为公司的控股股东、实际控制人及其关联人的，该关联股东应当按出资比例提供同等条件的财务资助。如该关联股东未能以同等条件或者出资比例向公司控股子公司或者参股公司提供财务资助的，公司应当将上述对外财务资助事项提交股东大会审议，与该事项有关联关系的股东应当回避表决。</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第十二条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公司在以下期间，不得为控股子公司以外的对象提供财务资助：</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（一）使用闲置募集资金暂时补充流动资金期间；</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（二）将募集资金投向变更为永久性补充流动资金后的十二个月内；</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（三）将超募资金永久性用于补充流动资金或者归还银行贷款后的十二个月内。</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第十三条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公司为控股子公司以外的对象提供财务资助时，应当在公告中承诺在此</w:t>
      </w:r>
      <w:proofErr w:type="gramStart"/>
      <w:r w:rsidRPr="00963B1C">
        <w:rPr>
          <w:rFonts w:ascii="仿宋_GB2312" w:eastAsia="仿宋_GB2312" w:hAnsi="宋体" w:cs="Times New Roman" w:hint="eastAsia"/>
          <w:sz w:val="32"/>
          <w:szCs w:val="32"/>
        </w:rPr>
        <w:t>项对外</w:t>
      </w:r>
      <w:proofErr w:type="gramEnd"/>
      <w:r w:rsidRPr="00963B1C">
        <w:rPr>
          <w:rFonts w:ascii="仿宋_GB2312" w:eastAsia="仿宋_GB2312" w:hAnsi="宋体" w:cs="Times New Roman" w:hint="eastAsia"/>
          <w:sz w:val="32"/>
          <w:szCs w:val="32"/>
        </w:rPr>
        <w:t>提供财务资助后的十二个月内，</w:t>
      </w:r>
      <w:r w:rsidRPr="00963B1C">
        <w:rPr>
          <w:rFonts w:ascii="仿宋_GB2312" w:eastAsia="仿宋_GB2312" w:hAnsi="宋体" w:cs="Times New Roman" w:hint="eastAsia"/>
          <w:sz w:val="32"/>
          <w:szCs w:val="32"/>
        </w:rPr>
        <w:lastRenderedPageBreak/>
        <w:t>不使用闲置募集资金暂时补充流动资金、将募集资金投向变更为永久性补充流动资金、将超募资金永久性用于补充流动资金或者归还银行贷款。</w:t>
      </w:r>
      <w:r w:rsidRPr="00963B1C">
        <w:rPr>
          <w:rFonts w:ascii="仿宋_GB2312" w:eastAsia="仿宋_GB2312" w:hAnsi="宋体" w:cs="Times New Roman"/>
          <w:sz w:val="32"/>
          <w:szCs w:val="32"/>
        </w:rPr>
        <w:t xml:space="preserve"> </w:t>
      </w:r>
    </w:p>
    <w:p w:rsidR="00C55182" w:rsidRPr="00963B1C" w:rsidRDefault="00C55182" w:rsidP="00C649AF">
      <w:pPr>
        <w:autoSpaceDE w:val="0"/>
        <w:autoSpaceDN w:val="0"/>
        <w:adjustRightInd w:val="0"/>
        <w:spacing w:beforeLines="50" w:afterLines="50" w:line="600" w:lineRule="exact"/>
        <w:jc w:val="center"/>
        <w:rPr>
          <w:rFonts w:ascii="黑体" w:eastAsia="黑体" w:hAnsi="黑体" w:cs="Times New Roman"/>
          <w:sz w:val="32"/>
          <w:szCs w:val="32"/>
        </w:rPr>
      </w:pPr>
      <w:r w:rsidRPr="00963B1C">
        <w:rPr>
          <w:rFonts w:ascii="黑体" w:eastAsia="黑体" w:hAnsi="黑体" w:cs="Times New Roman" w:hint="eastAsia"/>
          <w:sz w:val="32"/>
          <w:szCs w:val="32"/>
        </w:rPr>
        <w:t>第三章</w:t>
      </w:r>
      <w:r w:rsidR="005C1319">
        <w:rPr>
          <w:rFonts w:ascii="黑体" w:eastAsia="黑体" w:hAnsi="黑体" w:cs="Times New Roman" w:hint="eastAsia"/>
          <w:sz w:val="32"/>
          <w:szCs w:val="32"/>
        </w:rPr>
        <w:t xml:space="preserve"> </w:t>
      </w:r>
      <w:r w:rsidRPr="00963B1C">
        <w:rPr>
          <w:rFonts w:ascii="黑体" w:eastAsia="黑体" w:hAnsi="黑体" w:cs="Times New Roman"/>
          <w:sz w:val="32"/>
          <w:szCs w:val="32"/>
        </w:rPr>
        <w:t xml:space="preserve"> </w:t>
      </w:r>
      <w:r w:rsidRPr="00963B1C">
        <w:rPr>
          <w:rFonts w:ascii="黑体" w:eastAsia="黑体" w:hAnsi="黑体" w:cs="Times New Roman" w:hint="eastAsia"/>
          <w:sz w:val="32"/>
          <w:szCs w:val="32"/>
        </w:rPr>
        <w:t>对外财务资助操作程序</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第十四条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对外提供财务资助之前（除控股子公司），由财务部门负责做好被财务资助企业的资产质量、经营情况、行业前景、偿债能力、信用状况等方面的风险调查工作，由公司审计部对财务部门提供的风险评估进行审核。</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第十五条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按照本制度要求的审批权限履行审批程序。公司财务部门在董事会或股东大会审议通过后，办理对外提供财务资助手续。公司对外提供财务资助，应当与资助对象等有关方签署协议，约定资助对象应遵守的条件、财务资助的金额、期限、违约责任等内容。</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财务资助款项逾期未收回的，公司不得向同一对象继续提供财务资助或者追加提供财务资助。</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第十六条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w:t>
      </w:r>
      <w:r w:rsidR="00A607D1" w:rsidRPr="00963B1C">
        <w:rPr>
          <w:rFonts w:ascii="仿宋_GB2312" w:eastAsia="仿宋_GB2312" w:hAnsi="宋体" w:cs="Times New Roman" w:hint="eastAsia"/>
          <w:sz w:val="32"/>
          <w:szCs w:val="32"/>
        </w:rPr>
        <w:t>证券事务部</w:t>
      </w:r>
      <w:r w:rsidRPr="00963B1C">
        <w:rPr>
          <w:rFonts w:ascii="仿宋_GB2312" w:eastAsia="仿宋_GB2312" w:hAnsi="宋体" w:cs="Times New Roman" w:hint="eastAsia"/>
          <w:sz w:val="32"/>
          <w:szCs w:val="32"/>
        </w:rPr>
        <w:t>在董事会或股东大会审议通过后，严格按照深圳证券交易所相关业务规则的要求进行披露。</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第十七条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公司财务部门负责做好资助对象企业日后的跟踪、监督及其他相关工作。</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第十八条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公司审计部负责对财务资助事项的合</w:t>
      </w:r>
      <w:proofErr w:type="gramStart"/>
      <w:r w:rsidRPr="00963B1C">
        <w:rPr>
          <w:rFonts w:ascii="仿宋_GB2312" w:eastAsia="仿宋_GB2312" w:hAnsi="宋体" w:cs="Times New Roman" w:hint="eastAsia"/>
          <w:sz w:val="32"/>
          <w:szCs w:val="32"/>
        </w:rPr>
        <w:t>规</w:t>
      </w:r>
      <w:proofErr w:type="gramEnd"/>
      <w:r w:rsidRPr="00963B1C">
        <w:rPr>
          <w:rFonts w:ascii="仿宋_GB2312" w:eastAsia="仿宋_GB2312" w:hAnsi="宋体" w:cs="Times New Roman" w:hint="eastAsia"/>
          <w:sz w:val="32"/>
          <w:szCs w:val="32"/>
        </w:rPr>
        <w:t>性进行检查监督。</w:t>
      </w:r>
      <w:r w:rsidRPr="00963B1C">
        <w:rPr>
          <w:rFonts w:ascii="仿宋_GB2312" w:eastAsia="仿宋_GB2312" w:hAnsi="宋体" w:cs="Times New Roman"/>
          <w:sz w:val="32"/>
          <w:szCs w:val="32"/>
        </w:rPr>
        <w:t xml:space="preserve"> </w:t>
      </w:r>
    </w:p>
    <w:p w:rsidR="00C55182" w:rsidRPr="00963B1C" w:rsidRDefault="00C55182" w:rsidP="00C649AF">
      <w:pPr>
        <w:autoSpaceDE w:val="0"/>
        <w:autoSpaceDN w:val="0"/>
        <w:adjustRightInd w:val="0"/>
        <w:spacing w:beforeLines="50" w:afterLines="50" w:line="600" w:lineRule="exact"/>
        <w:jc w:val="center"/>
        <w:rPr>
          <w:rFonts w:ascii="黑体" w:eastAsia="黑体" w:hAnsi="黑体" w:cs="Times New Roman"/>
          <w:sz w:val="32"/>
          <w:szCs w:val="32"/>
        </w:rPr>
      </w:pPr>
      <w:r w:rsidRPr="00963B1C">
        <w:rPr>
          <w:rFonts w:ascii="黑体" w:eastAsia="黑体" w:hAnsi="黑体" w:cs="Times New Roman" w:hint="eastAsia"/>
          <w:sz w:val="32"/>
          <w:szCs w:val="32"/>
        </w:rPr>
        <w:lastRenderedPageBreak/>
        <w:t>第四章</w:t>
      </w:r>
      <w:r w:rsidRPr="00963B1C">
        <w:rPr>
          <w:rFonts w:ascii="黑体" w:eastAsia="黑体" w:hAnsi="黑体" w:cs="Times New Roman"/>
          <w:sz w:val="32"/>
          <w:szCs w:val="32"/>
        </w:rPr>
        <w:t xml:space="preserve"> </w:t>
      </w:r>
      <w:r w:rsidR="005C1319">
        <w:rPr>
          <w:rFonts w:ascii="黑体" w:eastAsia="黑体" w:hAnsi="黑体" w:cs="Times New Roman" w:hint="eastAsia"/>
          <w:sz w:val="32"/>
          <w:szCs w:val="32"/>
        </w:rPr>
        <w:t xml:space="preserve"> </w:t>
      </w:r>
      <w:r w:rsidRPr="00963B1C">
        <w:rPr>
          <w:rFonts w:ascii="黑体" w:eastAsia="黑体" w:hAnsi="黑体" w:cs="Times New Roman" w:hint="eastAsia"/>
          <w:sz w:val="32"/>
          <w:szCs w:val="32"/>
        </w:rPr>
        <w:t>对外提供财务资助信息披露</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第十九条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公司披露对外提供财务资助事项，应向深圳证券交易所提交以下文件：</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1</w:t>
      </w:r>
      <w:r w:rsidRPr="00963B1C">
        <w:rPr>
          <w:rFonts w:ascii="仿宋_GB2312" w:eastAsia="仿宋_GB2312" w:hAnsi="宋体" w:cs="Times New Roman" w:hint="eastAsia"/>
          <w:sz w:val="32"/>
          <w:szCs w:val="32"/>
        </w:rPr>
        <w:t>、公告文稿；</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2</w:t>
      </w:r>
      <w:r w:rsidRPr="00963B1C">
        <w:rPr>
          <w:rFonts w:ascii="仿宋_GB2312" w:eastAsia="仿宋_GB2312" w:hAnsi="宋体" w:cs="Times New Roman" w:hint="eastAsia"/>
          <w:sz w:val="32"/>
          <w:szCs w:val="32"/>
        </w:rPr>
        <w:t>、董事会决议和决议公告文稿；</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3</w:t>
      </w:r>
      <w:r w:rsidRPr="00963B1C">
        <w:rPr>
          <w:rFonts w:ascii="仿宋_GB2312" w:eastAsia="仿宋_GB2312" w:hAnsi="宋体" w:cs="Times New Roman" w:hint="eastAsia"/>
          <w:sz w:val="32"/>
          <w:szCs w:val="32"/>
        </w:rPr>
        <w:t>、独立董事意见；</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4</w:t>
      </w:r>
      <w:r w:rsidRPr="00963B1C">
        <w:rPr>
          <w:rFonts w:ascii="仿宋_GB2312" w:eastAsia="仿宋_GB2312" w:hAnsi="宋体" w:cs="Times New Roman" w:hint="eastAsia"/>
          <w:sz w:val="32"/>
          <w:szCs w:val="32"/>
        </w:rPr>
        <w:t>、保荐机构意见（如适用）；</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5</w:t>
      </w:r>
      <w:r w:rsidRPr="00963B1C">
        <w:rPr>
          <w:rFonts w:ascii="仿宋_GB2312" w:eastAsia="仿宋_GB2312" w:hAnsi="宋体" w:cs="Times New Roman" w:hint="eastAsia"/>
          <w:sz w:val="32"/>
          <w:szCs w:val="32"/>
        </w:rPr>
        <w:t>、深圳证券交易所要求的其他文件。</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公司对外提供的财务资助事项公告，至少应当包括以下内容：</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1</w:t>
      </w:r>
      <w:r w:rsidRPr="00963B1C">
        <w:rPr>
          <w:rFonts w:ascii="仿宋_GB2312" w:eastAsia="仿宋_GB2312" w:hAnsi="宋体" w:cs="Times New Roman" w:hint="eastAsia"/>
          <w:sz w:val="32"/>
          <w:szCs w:val="32"/>
        </w:rPr>
        <w:t>、财务资助事项概述，包括财务资助协议的主要内容、资金用途以及对财务资助事项的审批程序；</w:t>
      </w:r>
      <w:r w:rsidRPr="00963B1C">
        <w:rPr>
          <w:rFonts w:ascii="仿宋_GB2312" w:eastAsia="仿宋_GB2312" w:hAnsi="宋体" w:cs="Times New Roman"/>
          <w:sz w:val="32"/>
          <w:szCs w:val="32"/>
        </w:rPr>
        <w:t xml:space="preserve"> </w:t>
      </w:r>
    </w:p>
    <w:p w:rsidR="00C55182" w:rsidRPr="00963B1C" w:rsidRDefault="00C55182" w:rsidP="00963B1C">
      <w:pPr>
        <w:pStyle w:val="Default"/>
        <w:spacing w:line="600" w:lineRule="exact"/>
        <w:ind w:firstLineChars="200" w:firstLine="640"/>
        <w:rPr>
          <w:rFonts w:ascii="仿宋_GB2312" w:eastAsia="仿宋_GB2312" w:hAnsi="宋体" w:cs="Times New Roman"/>
          <w:color w:val="auto"/>
          <w:kern w:val="2"/>
          <w:sz w:val="32"/>
          <w:szCs w:val="32"/>
        </w:rPr>
      </w:pPr>
      <w:r w:rsidRPr="00963B1C">
        <w:rPr>
          <w:rFonts w:ascii="仿宋_GB2312" w:eastAsia="仿宋_GB2312" w:hAnsi="宋体" w:cs="Times New Roman"/>
          <w:color w:val="auto"/>
          <w:kern w:val="2"/>
          <w:sz w:val="32"/>
          <w:szCs w:val="32"/>
        </w:rPr>
        <w:t>2</w:t>
      </w:r>
      <w:r w:rsidRPr="00963B1C">
        <w:rPr>
          <w:rFonts w:ascii="仿宋_GB2312" w:eastAsia="仿宋_GB2312" w:hAnsi="宋体" w:cs="Times New Roman" w:hint="eastAsia"/>
          <w:color w:val="auto"/>
          <w:kern w:val="2"/>
          <w:sz w:val="32"/>
          <w:szCs w:val="32"/>
        </w:rPr>
        <w:t>、被资助对象的基本情况，包括但不限于成立时间、注册资本、控股股东、实际控制人、法定代表人，主营业务、主要财务指标（至少应当包括最近一年经审计的资产总额、负债总额、归属于归属于母公司的所有者权益、营业收入、归属于母公司所有者的净利润等）以及资信情况等；与公司是否存在关联关系，如存在，应当披露具体的关联情形；公司在上一会计年度对该对象提供财务资助的情况；</w:t>
      </w:r>
      <w:r w:rsidRPr="00963B1C">
        <w:rPr>
          <w:rFonts w:ascii="仿宋_GB2312" w:eastAsia="仿宋_GB2312" w:hAnsi="宋体" w:cs="Times New Roman"/>
          <w:color w:val="auto"/>
          <w:kern w:val="2"/>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3</w:t>
      </w:r>
      <w:r w:rsidRPr="00963B1C">
        <w:rPr>
          <w:rFonts w:ascii="仿宋_GB2312" w:eastAsia="仿宋_GB2312" w:hAnsi="宋体" w:cs="Times New Roman" w:hint="eastAsia"/>
          <w:sz w:val="32"/>
          <w:szCs w:val="32"/>
        </w:rPr>
        <w:t>、所采取的风险防范措施，包括但不限于被资助对象或者</w:t>
      </w:r>
      <w:proofErr w:type="gramStart"/>
      <w:r w:rsidRPr="00963B1C">
        <w:rPr>
          <w:rFonts w:ascii="仿宋_GB2312" w:eastAsia="仿宋_GB2312" w:hAnsi="宋体" w:cs="Times New Roman" w:hint="eastAsia"/>
          <w:sz w:val="32"/>
          <w:szCs w:val="32"/>
        </w:rPr>
        <w:t>其他第三</w:t>
      </w:r>
      <w:proofErr w:type="gramEnd"/>
      <w:r w:rsidRPr="00963B1C">
        <w:rPr>
          <w:rFonts w:ascii="仿宋_GB2312" w:eastAsia="仿宋_GB2312" w:hAnsi="宋体" w:cs="Times New Roman" w:hint="eastAsia"/>
          <w:sz w:val="32"/>
          <w:szCs w:val="32"/>
        </w:rPr>
        <w:t>方就财务资助事项是否提供担保。由第三方就财务</w:t>
      </w:r>
      <w:r w:rsidRPr="00963B1C">
        <w:rPr>
          <w:rFonts w:ascii="仿宋_GB2312" w:eastAsia="仿宋_GB2312" w:hAnsi="宋体" w:cs="Times New Roman" w:hint="eastAsia"/>
          <w:sz w:val="32"/>
          <w:szCs w:val="32"/>
        </w:rPr>
        <w:lastRenderedPageBreak/>
        <w:t>资助事项提供担保的，应当披露该第三方的基本情况及其担保履约能力情况；</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4</w:t>
      </w:r>
      <w:r w:rsidRPr="00963B1C">
        <w:rPr>
          <w:rFonts w:ascii="仿宋_GB2312" w:eastAsia="仿宋_GB2312" w:hAnsi="宋体" w:cs="Times New Roman" w:hint="eastAsia"/>
          <w:sz w:val="32"/>
          <w:szCs w:val="32"/>
        </w:rPr>
        <w:t>、为与关联人共同投资形成的控股或者参股子公司提供财务资助的，应当披露被资助对象的其他股东的基本情况、与公司的关联关系</w:t>
      </w:r>
      <w:proofErr w:type="gramStart"/>
      <w:r w:rsidRPr="00963B1C">
        <w:rPr>
          <w:rFonts w:ascii="仿宋_GB2312" w:eastAsia="仿宋_GB2312" w:hAnsi="宋体" w:cs="Times New Roman" w:hint="eastAsia"/>
          <w:sz w:val="32"/>
          <w:szCs w:val="32"/>
        </w:rPr>
        <w:t>及其按</w:t>
      </w:r>
      <w:proofErr w:type="gramEnd"/>
      <w:r w:rsidRPr="00963B1C">
        <w:rPr>
          <w:rFonts w:ascii="仿宋_GB2312" w:eastAsia="仿宋_GB2312" w:hAnsi="宋体" w:cs="Times New Roman" w:hint="eastAsia"/>
          <w:sz w:val="32"/>
          <w:szCs w:val="32"/>
        </w:rPr>
        <w:t>出资比例履行相应义务的情况；其他股东未按同等条件、未按出资比例向该控股或者参股子公司相应提供财务资助的，应当说明原因以及公司利益未受到损害的理由；</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5</w:t>
      </w:r>
      <w:r w:rsidRPr="00963B1C">
        <w:rPr>
          <w:rFonts w:ascii="仿宋_GB2312" w:eastAsia="仿宋_GB2312" w:hAnsi="宋体" w:cs="Times New Roman" w:hint="eastAsia"/>
          <w:sz w:val="32"/>
          <w:szCs w:val="32"/>
        </w:rPr>
        <w:t>、董事会意见，主要包括提供财务资助的原因，在对被资助对象的资产质量、经营情况、行业前景、偿债能力、信用状况、第三方担保及履约能力情况等进行全面评估的基础上</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披露该财务资助事项的利益、风险和公允性，以及董事会对被资助对象偿还债务能力的判断；</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6</w:t>
      </w:r>
      <w:r w:rsidRPr="00963B1C">
        <w:rPr>
          <w:rFonts w:ascii="仿宋_GB2312" w:eastAsia="仿宋_GB2312" w:hAnsi="宋体" w:cs="Times New Roman" w:hint="eastAsia"/>
          <w:sz w:val="32"/>
          <w:szCs w:val="32"/>
        </w:rPr>
        <w:t>、上市公司关于在此</w:t>
      </w:r>
      <w:proofErr w:type="gramStart"/>
      <w:r w:rsidRPr="00963B1C">
        <w:rPr>
          <w:rFonts w:ascii="仿宋_GB2312" w:eastAsia="仿宋_GB2312" w:hAnsi="宋体" w:cs="Times New Roman" w:hint="eastAsia"/>
          <w:sz w:val="32"/>
          <w:szCs w:val="32"/>
        </w:rPr>
        <w:t>项对外</w:t>
      </w:r>
      <w:proofErr w:type="gramEnd"/>
      <w:r w:rsidRPr="00963B1C">
        <w:rPr>
          <w:rFonts w:ascii="仿宋_GB2312" w:eastAsia="仿宋_GB2312" w:hAnsi="宋体" w:cs="Times New Roman" w:hint="eastAsia"/>
          <w:sz w:val="32"/>
          <w:szCs w:val="32"/>
        </w:rPr>
        <w:t>提供财务资助后的十二个月内，不使用闲置募集资金暂时补充流动资金、将募集资金投向变更为永久性补充流动资金、将超募资金永久性用于补充流动资金或者归还银行贷款的承诺；</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7</w:t>
      </w:r>
      <w:r w:rsidRPr="00963B1C">
        <w:rPr>
          <w:rFonts w:ascii="仿宋_GB2312" w:eastAsia="仿宋_GB2312" w:hAnsi="宋体" w:cs="Times New Roman" w:hint="eastAsia"/>
          <w:sz w:val="32"/>
          <w:szCs w:val="32"/>
        </w:rPr>
        <w:t>、独立董事意见，主要对财务资助事项的必要性、合法合</w:t>
      </w:r>
      <w:proofErr w:type="gramStart"/>
      <w:r w:rsidRPr="00963B1C">
        <w:rPr>
          <w:rFonts w:ascii="仿宋_GB2312" w:eastAsia="仿宋_GB2312" w:hAnsi="宋体" w:cs="Times New Roman" w:hint="eastAsia"/>
          <w:sz w:val="32"/>
          <w:szCs w:val="32"/>
        </w:rPr>
        <w:t>规</w:t>
      </w:r>
      <w:proofErr w:type="gramEnd"/>
      <w:r w:rsidRPr="00963B1C">
        <w:rPr>
          <w:rFonts w:ascii="仿宋_GB2312" w:eastAsia="仿宋_GB2312" w:hAnsi="宋体" w:cs="Times New Roman" w:hint="eastAsia"/>
          <w:sz w:val="32"/>
          <w:szCs w:val="32"/>
        </w:rPr>
        <w:t>性、公允性、对公司和中小股东权益的影响及存在的风险等所发表的独立意见；</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8</w:t>
      </w:r>
      <w:r w:rsidRPr="00963B1C">
        <w:rPr>
          <w:rFonts w:ascii="仿宋_GB2312" w:eastAsia="仿宋_GB2312" w:hAnsi="宋体" w:cs="Times New Roman" w:hint="eastAsia"/>
          <w:sz w:val="32"/>
          <w:szCs w:val="32"/>
        </w:rPr>
        <w:t>、保荐机构意见，主要对财务资助事项的合法合</w:t>
      </w:r>
      <w:proofErr w:type="gramStart"/>
      <w:r w:rsidRPr="00963B1C">
        <w:rPr>
          <w:rFonts w:ascii="仿宋_GB2312" w:eastAsia="仿宋_GB2312" w:hAnsi="宋体" w:cs="Times New Roman" w:hint="eastAsia"/>
          <w:sz w:val="32"/>
          <w:szCs w:val="32"/>
        </w:rPr>
        <w:t>规</w:t>
      </w:r>
      <w:proofErr w:type="gramEnd"/>
      <w:r w:rsidRPr="00963B1C">
        <w:rPr>
          <w:rFonts w:ascii="仿宋_GB2312" w:eastAsia="仿宋_GB2312" w:hAnsi="宋体" w:cs="Times New Roman" w:hint="eastAsia"/>
          <w:sz w:val="32"/>
          <w:szCs w:val="32"/>
        </w:rPr>
        <w:t>性、</w:t>
      </w:r>
      <w:r w:rsidRPr="00963B1C">
        <w:rPr>
          <w:rFonts w:ascii="仿宋_GB2312" w:eastAsia="仿宋_GB2312" w:hAnsi="宋体" w:cs="Times New Roman" w:hint="eastAsia"/>
          <w:sz w:val="32"/>
          <w:szCs w:val="32"/>
        </w:rPr>
        <w:lastRenderedPageBreak/>
        <w:t>公允性及存在的风险等所发表的独立意见（如适用）；</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9</w:t>
      </w:r>
      <w:r w:rsidRPr="00963B1C">
        <w:rPr>
          <w:rFonts w:ascii="仿宋_GB2312" w:eastAsia="仿宋_GB2312" w:hAnsi="宋体" w:cs="Times New Roman" w:hint="eastAsia"/>
          <w:sz w:val="32"/>
          <w:szCs w:val="32"/>
        </w:rPr>
        <w:t>、公司累计对外提供财务资助金额及逾期未收回的金额；</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10</w:t>
      </w:r>
      <w:r w:rsidRPr="00963B1C">
        <w:rPr>
          <w:rFonts w:ascii="仿宋_GB2312" w:eastAsia="仿宋_GB2312" w:hAnsi="宋体" w:cs="Times New Roman" w:hint="eastAsia"/>
          <w:sz w:val="32"/>
          <w:szCs w:val="32"/>
        </w:rPr>
        <w:t>、深圳证券交易所要求的其他内容。</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第二十一条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对于已披露的财务资助事项，公司还应当在出现以下情形之一时及时披露相关情况及拟采取的措施：</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1</w:t>
      </w:r>
      <w:r w:rsidRPr="00963B1C">
        <w:rPr>
          <w:rFonts w:ascii="仿宋_GB2312" w:eastAsia="仿宋_GB2312" w:hAnsi="宋体" w:cs="Times New Roman" w:hint="eastAsia"/>
          <w:sz w:val="32"/>
          <w:szCs w:val="32"/>
        </w:rPr>
        <w:t>、接受财务资助对象债务到期后未及时履行还款义务的；</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2</w:t>
      </w:r>
      <w:r w:rsidRPr="00963B1C">
        <w:rPr>
          <w:rFonts w:ascii="仿宋_GB2312" w:eastAsia="仿宋_GB2312" w:hAnsi="宋体" w:cs="Times New Roman" w:hint="eastAsia"/>
          <w:sz w:val="32"/>
          <w:szCs w:val="32"/>
        </w:rPr>
        <w:t>、接受财务资助对象出现财务困境、资不抵债、现金流转困难、破产、清算及其他严重影响还款能力情形的；</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sz w:val="32"/>
          <w:szCs w:val="32"/>
        </w:rPr>
        <w:t>3</w:t>
      </w:r>
      <w:r w:rsidRPr="00963B1C">
        <w:rPr>
          <w:rFonts w:ascii="仿宋_GB2312" w:eastAsia="仿宋_GB2312" w:hAnsi="宋体" w:cs="Times New Roman" w:hint="eastAsia"/>
          <w:sz w:val="32"/>
          <w:szCs w:val="32"/>
        </w:rPr>
        <w:t>、深圳证券交易所认定的其他情形。</w:t>
      </w:r>
      <w:r w:rsidRPr="00963B1C">
        <w:rPr>
          <w:rFonts w:ascii="仿宋_GB2312" w:eastAsia="仿宋_GB2312" w:hAnsi="宋体" w:cs="Times New Roman"/>
          <w:sz w:val="32"/>
          <w:szCs w:val="32"/>
        </w:rPr>
        <w:t xml:space="preserve"> </w:t>
      </w:r>
    </w:p>
    <w:p w:rsidR="00C55182" w:rsidRPr="00963B1C" w:rsidRDefault="00C55182" w:rsidP="00C649AF">
      <w:pPr>
        <w:autoSpaceDE w:val="0"/>
        <w:autoSpaceDN w:val="0"/>
        <w:adjustRightInd w:val="0"/>
        <w:spacing w:beforeLines="50" w:afterLines="50" w:line="600" w:lineRule="exact"/>
        <w:jc w:val="center"/>
        <w:rPr>
          <w:rFonts w:ascii="黑体" w:eastAsia="黑体" w:hAnsi="黑体" w:cs="Times New Roman"/>
          <w:sz w:val="32"/>
          <w:szCs w:val="32"/>
        </w:rPr>
      </w:pPr>
      <w:r w:rsidRPr="00963B1C">
        <w:rPr>
          <w:rFonts w:ascii="黑体" w:eastAsia="黑体" w:hAnsi="黑体" w:cs="Times New Roman" w:hint="eastAsia"/>
          <w:sz w:val="32"/>
          <w:szCs w:val="32"/>
        </w:rPr>
        <w:t>第五章</w:t>
      </w:r>
      <w:r w:rsidRPr="00963B1C">
        <w:rPr>
          <w:rFonts w:ascii="黑体" w:eastAsia="黑体" w:hAnsi="黑体" w:cs="Times New Roman"/>
          <w:sz w:val="32"/>
          <w:szCs w:val="32"/>
        </w:rPr>
        <w:t xml:space="preserve"> </w:t>
      </w:r>
      <w:r w:rsidR="005C1319">
        <w:rPr>
          <w:rFonts w:ascii="黑体" w:eastAsia="黑体" w:hAnsi="黑体" w:cs="Times New Roman" w:hint="eastAsia"/>
          <w:sz w:val="32"/>
          <w:szCs w:val="32"/>
        </w:rPr>
        <w:t xml:space="preserve"> </w:t>
      </w:r>
      <w:r w:rsidRPr="00963B1C">
        <w:rPr>
          <w:rFonts w:ascii="黑体" w:eastAsia="黑体" w:hAnsi="黑体" w:cs="Times New Roman" w:hint="eastAsia"/>
          <w:sz w:val="32"/>
          <w:szCs w:val="32"/>
        </w:rPr>
        <w:t>罚则</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第二十二条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违反以上规定对外提供财务资助，给公司造成损失或不良影响的，追究相关人员的经济责任；情节严重、构成犯罪的，移交司法机关依法追究刑事责任。</w:t>
      </w:r>
      <w:r w:rsidRPr="00963B1C">
        <w:rPr>
          <w:rFonts w:ascii="仿宋_GB2312" w:eastAsia="仿宋_GB2312" w:hAnsi="宋体" w:cs="Times New Roman"/>
          <w:sz w:val="32"/>
          <w:szCs w:val="32"/>
        </w:rPr>
        <w:t xml:space="preserve"> </w:t>
      </w:r>
    </w:p>
    <w:p w:rsidR="00C55182" w:rsidRPr="00963B1C" w:rsidRDefault="00C55182" w:rsidP="00C649AF">
      <w:pPr>
        <w:autoSpaceDE w:val="0"/>
        <w:autoSpaceDN w:val="0"/>
        <w:adjustRightInd w:val="0"/>
        <w:spacing w:beforeLines="50" w:afterLines="50" w:line="600" w:lineRule="exact"/>
        <w:jc w:val="center"/>
        <w:rPr>
          <w:rFonts w:ascii="黑体" w:eastAsia="黑体" w:hAnsi="黑体" w:cs="Times New Roman"/>
          <w:sz w:val="32"/>
          <w:szCs w:val="32"/>
        </w:rPr>
      </w:pPr>
      <w:r w:rsidRPr="00963B1C">
        <w:rPr>
          <w:rFonts w:ascii="黑体" w:eastAsia="黑体" w:hAnsi="黑体" w:cs="Times New Roman" w:hint="eastAsia"/>
          <w:sz w:val="32"/>
          <w:szCs w:val="32"/>
        </w:rPr>
        <w:t>第六章</w:t>
      </w:r>
      <w:r w:rsidRPr="00963B1C">
        <w:rPr>
          <w:rFonts w:ascii="黑体" w:eastAsia="黑体" w:hAnsi="黑体" w:cs="Times New Roman"/>
          <w:sz w:val="32"/>
          <w:szCs w:val="32"/>
        </w:rPr>
        <w:t xml:space="preserve"> </w:t>
      </w:r>
      <w:r w:rsidR="005C1319">
        <w:rPr>
          <w:rFonts w:ascii="黑体" w:eastAsia="黑体" w:hAnsi="黑体" w:cs="Times New Roman" w:hint="eastAsia"/>
          <w:sz w:val="32"/>
          <w:szCs w:val="32"/>
        </w:rPr>
        <w:t xml:space="preserve"> </w:t>
      </w:r>
      <w:r w:rsidRPr="00963B1C">
        <w:rPr>
          <w:rFonts w:ascii="黑体" w:eastAsia="黑体" w:hAnsi="黑体" w:cs="Times New Roman" w:hint="eastAsia"/>
          <w:sz w:val="32"/>
          <w:szCs w:val="32"/>
        </w:rPr>
        <w:t>附则</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第二十三条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本制度未尽事宜，依照国家有关法律、法规、规范性文件以及本</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公司章程的有关规定执行。本制度与有关法律、法规、规范性文件以及公司章程有关规定不一致的，以有关法律、法规、规范性文件以及公司章程的规定为准。</w:t>
      </w:r>
      <w:r w:rsidRPr="00963B1C">
        <w:rPr>
          <w:rFonts w:ascii="仿宋_GB2312" w:eastAsia="仿宋_GB2312" w:hAnsi="宋体" w:cs="Times New Roman"/>
          <w:sz w:val="32"/>
          <w:szCs w:val="32"/>
        </w:rPr>
        <w:t xml:space="preserve"> </w:t>
      </w:r>
    </w:p>
    <w:p w:rsidR="00C55182" w:rsidRPr="00963B1C" w:rsidRDefault="00C55182" w:rsidP="00963B1C">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第二十四条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本制度由公司董事会负责修订与解释。</w:t>
      </w:r>
      <w:r w:rsidRPr="00963B1C">
        <w:rPr>
          <w:rFonts w:ascii="仿宋_GB2312" w:eastAsia="仿宋_GB2312" w:hAnsi="宋体" w:cs="Times New Roman"/>
          <w:sz w:val="32"/>
          <w:szCs w:val="32"/>
        </w:rPr>
        <w:t xml:space="preserve"> </w:t>
      </w:r>
    </w:p>
    <w:p w:rsidR="004B4ED3" w:rsidRPr="00963B1C" w:rsidRDefault="00C55182" w:rsidP="00C649AF">
      <w:pPr>
        <w:autoSpaceDE w:val="0"/>
        <w:autoSpaceDN w:val="0"/>
        <w:adjustRightInd w:val="0"/>
        <w:spacing w:line="600" w:lineRule="exact"/>
        <w:ind w:firstLineChars="200" w:firstLine="640"/>
        <w:jc w:val="left"/>
        <w:rPr>
          <w:rFonts w:ascii="仿宋_GB2312" w:eastAsia="仿宋_GB2312" w:hAnsi="宋体" w:cs="Times New Roman"/>
          <w:sz w:val="32"/>
          <w:szCs w:val="32"/>
        </w:rPr>
      </w:pPr>
      <w:r w:rsidRPr="00963B1C">
        <w:rPr>
          <w:rFonts w:ascii="仿宋_GB2312" w:eastAsia="仿宋_GB2312" w:hAnsi="宋体" w:cs="Times New Roman" w:hint="eastAsia"/>
          <w:sz w:val="32"/>
          <w:szCs w:val="32"/>
        </w:rPr>
        <w:t>第二十五条</w:t>
      </w:r>
      <w:r w:rsidRPr="00963B1C">
        <w:rPr>
          <w:rFonts w:ascii="仿宋_GB2312" w:eastAsia="仿宋_GB2312" w:hAnsi="宋体" w:cs="Times New Roman"/>
          <w:sz w:val="32"/>
          <w:szCs w:val="32"/>
        </w:rPr>
        <w:t xml:space="preserve"> </w:t>
      </w:r>
      <w:r w:rsidRPr="00963B1C">
        <w:rPr>
          <w:rFonts w:ascii="仿宋_GB2312" w:eastAsia="仿宋_GB2312" w:hAnsi="宋体" w:cs="Times New Roman" w:hint="eastAsia"/>
          <w:sz w:val="32"/>
          <w:szCs w:val="32"/>
        </w:rPr>
        <w:t>本制度自董事会通过之日生效，修改时亦同。</w:t>
      </w:r>
      <w:r w:rsidRPr="00963B1C">
        <w:rPr>
          <w:rFonts w:ascii="仿宋_GB2312" w:eastAsia="仿宋_GB2312" w:hAnsi="宋体" w:cs="Times New Roman"/>
          <w:sz w:val="32"/>
          <w:szCs w:val="32"/>
        </w:rPr>
        <w:t xml:space="preserve"> </w:t>
      </w:r>
    </w:p>
    <w:sectPr w:rsidR="004B4ED3" w:rsidRPr="00963B1C" w:rsidSect="00C55182">
      <w:footerReference w:type="default" r:id="rId6"/>
      <w:type w:val="continuous"/>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F79" w:rsidRDefault="004C0F79" w:rsidP="00C55182">
      <w:r>
        <w:separator/>
      </w:r>
    </w:p>
  </w:endnote>
  <w:endnote w:type="continuationSeparator" w:id="0">
    <w:p w:rsidR="004C0F79" w:rsidRDefault="004C0F79" w:rsidP="00C55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37263"/>
      <w:docPartObj>
        <w:docPartGallery w:val="Page Numbers (Bottom of Page)"/>
        <w:docPartUnique/>
      </w:docPartObj>
    </w:sdtPr>
    <w:sdtContent>
      <w:p w:rsidR="007E15CB" w:rsidRDefault="007E15CB" w:rsidP="00C649AF">
        <w:pPr>
          <w:tabs>
            <w:tab w:val="left" w:pos="992"/>
          </w:tabs>
          <w:spacing w:beforeLines="50" w:afterLines="50" w:line="360" w:lineRule="exact"/>
          <w:ind w:left="992"/>
          <w:jc w:val="center"/>
        </w:pPr>
        <w:r>
          <w:rPr>
            <w:rFonts w:hint="eastAsia"/>
          </w:rPr>
          <w:t>第</w:t>
        </w:r>
        <w:fldSimple w:instr=" PAGE   \* MERGEFORMAT ">
          <w:r w:rsidR="00C649AF" w:rsidRPr="00C649AF">
            <w:rPr>
              <w:noProof/>
              <w:lang w:val="zh-CN"/>
            </w:rPr>
            <w:t>7</w:t>
          </w:r>
        </w:fldSimple>
        <w:r w:rsidRPr="007E15CB">
          <w:t xml:space="preserve"> </w:t>
        </w:r>
        <w:sdt>
          <w:sdtPr>
            <w:id w:val="11100064"/>
            <w:docPartObj>
              <w:docPartGallery w:val="Page Numbers (Bottom of Page)"/>
              <w:docPartUnique/>
            </w:docPartObj>
          </w:sdtPr>
          <w:sdtContent>
            <w:r>
              <w:rPr>
                <w:rFonts w:hint="eastAsia"/>
              </w:rPr>
              <w:t>页，共</w:t>
            </w:r>
            <w:r>
              <w:rPr>
                <w:rFonts w:hint="eastAsia"/>
              </w:rPr>
              <w:t>7</w:t>
            </w:r>
            <w:r>
              <w:rPr>
                <w:rFonts w:hint="eastAsia"/>
              </w:rPr>
              <w:t>页</w:t>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F79" w:rsidRDefault="004C0F79" w:rsidP="00C55182">
      <w:r>
        <w:separator/>
      </w:r>
    </w:p>
  </w:footnote>
  <w:footnote w:type="continuationSeparator" w:id="0">
    <w:p w:rsidR="004C0F79" w:rsidRDefault="004C0F79" w:rsidP="00C55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299"/>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182"/>
    <w:rsid w:val="0000151B"/>
    <w:rsid w:val="000020E0"/>
    <w:rsid w:val="00005004"/>
    <w:rsid w:val="000054E5"/>
    <w:rsid w:val="0001262F"/>
    <w:rsid w:val="00017A3B"/>
    <w:rsid w:val="000301A3"/>
    <w:rsid w:val="00031AFF"/>
    <w:rsid w:val="000344DD"/>
    <w:rsid w:val="00034799"/>
    <w:rsid w:val="0003720E"/>
    <w:rsid w:val="00037421"/>
    <w:rsid w:val="000416C1"/>
    <w:rsid w:val="0004176F"/>
    <w:rsid w:val="000419A8"/>
    <w:rsid w:val="00043127"/>
    <w:rsid w:val="0004342E"/>
    <w:rsid w:val="000439E4"/>
    <w:rsid w:val="00045E73"/>
    <w:rsid w:val="0005073A"/>
    <w:rsid w:val="00054D18"/>
    <w:rsid w:val="00060FC0"/>
    <w:rsid w:val="000639CE"/>
    <w:rsid w:val="0006460F"/>
    <w:rsid w:val="000651A7"/>
    <w:rsid w:val="00067735"/>
    <w:rsid w:val="0007586E"/>
    <w:rsid w:val="00077DBD"/>
    <w:rsid w:val="00083299"/>
    <w:rsid w:val="00085CEE"/>
    <w:rsid w:val="00086D2D"/>
    <w:rsid w:val="00091195"/>
    <w:rsid w:val="00093B08"/>
    <w:rsid w:val="00095798"/>
    <w:rsid w:val="00096F16"/>
    <w:rsid w:val="000A0B53"/>
    <w:rsid w:val="000A7D41"/>
    <w:rsid w:val="000B3AD5"/>
    <w:rsid w:val="000C7EBE"/>
    <w:rsid w:val="000D0A4E"/>
    <w:rsid w:val="000D3CD5"/>
    <w:rsid w:val="000D5E88"/>
    <w:rsid w:val="000D7C40"/>
    <w:rsid w:val="000E1B6D"/>
    <w:rsid w:val="000E25EA"/>
    <w:rsid w:val="000E2FAF"/>
    <w:rsid w:val="000E3411"/>
    <w:rsid w:val="000E3837"/>
    <w:rsid w:val="000E4822"/>
    <w:rsid w:val="000E762F"/>
    <w:rsid w:val="000E7F21"/>
    <w:rsid w:val="000F2B23"/>
    <w:rsid w:val="000F47A8"/>
    <w:rsid w:val="00104066"/>
    <w:rsid w:val="001063BD"/>
    <w:rsid w:val="00107081"/>
    <w:rsid w:val="00111220"/>
    <w:rsid w:val="00114C43"/>
    <w:rsid w:val="00114CD9"/>
    <w:rsid w:val="001164B6"/>
    <w:rsid w:val="001207C9"/>
    <w:rsid w:val="00121E2A"/>
    <w:rsid w:val="0012365D"/>
    <w:rsid w:val="00123A06"/>
    <w:rsid w:val="00124137"/>
    <w:rsid w:val="001318C1"/>
    <w:rsid w:val="001318E8"/>
    <w:rsid w:val="00135B65"/>
    <w:rsid w:val="00141BD6"/>
    <w:rsid w:val="00142B4C"/>
    <w:rsid w:val="0014371E"/>
    <w:rsid w:val="00147134"/>
    <w:rsid w:val="00151560"/>
    <w:rsid w:val="00152A54"/>
    <w:rsid w:val="00152D8F"/>
    <w:rsid w:val="001533ED"/>
    <w:rsid w:val="00157F66"/>
    <w:rsid w:val="0016141F"/>
    <w:rsid w:val="00161AF7"/>
    <w:rsid w:val="001629DC"/>
    <w:rsid w:val="0017310D"/>
    <w:rsid w:val="00173BB1"/>
    <w:rsid w:val="00174279"/>
    <w:rsid w:val="001759F2"/>
    <w:rsid w:val="001763FA"/>
    <w:rsid w:val="00177584"/>
    <w:rsid w:val="001861FE"/>
    <w:rsid w:val="0019352F"/>
    <w:rsid w:val="001959CC"/>
    <w:rsid w:val="00197435"/>
    <w:rsid w:val="001A0C23"/>
    <w:rsid w:val="001A4E6E"/>
    <w:rsid w:val="001A76A1"/>
    <w:rsid w:val="001B677B"/>
    <w:rsid w:val="001C09B3"/>
    <w:rsid w:val="001C3615"/>
    <w:rsid w:val="001C42BD"/>
    <w:rsid w:val="001C45B9"/>
    <w:rsid w:val="001C4719"/>
    <w:rsid w:val="001D276B"/>
    <w:rsid w:val="001D402B"/>
    <w:rsid w:val="001D6ADF"/>
    <w:rsid w:val="001D7B6B"/>
    <w:rsid w:val="001E1159"/>
    <w:rsid w:val="001E7680"/>
    <w:rsid w:val="001F0503"/>
    <w:rsid w:val="001F3AB6"/>
    <w:rsid w:val="001F52B7"/>
    <w:rsid w:val="0020019E"/>
    <w:rsid w:val="002003EF"/>
    <w:rsid w:val="002018B8"/>
    <w:rsid w:val="00202EB4"/>
    <w:rsid w:val="00205A60"/>
    <w:rsid w:val="00206E53"/>
    <w:rsid w:val="002115E0"/>
    <w:rsid w:val="0021292F"/>
    <w:rsid w:val="00212A17"/>
    <w:rsid w:val="00216123"/>
    <w:rsid w:val="00221B74"/>
    <w:rsid w:val="0022555D"/>
    <w:rsid w:val="002321FF"/>
    <w:rsid w:val="00232DD7"/>
    <w:rsid w:val="002376E6"/>
    <w:rsid w:val="00241DF3"/>
    <w:rsid w:val="00245147"/>
    <w:rsid w:val="00245312"/>
    <w:rsid w:val="00245CE2"/>
    <w:rsid w:val="00251865"/>
    <w:rsid w:val="00253339"/>
    <w:rsid w:val="00255A42"/>
    <w:rsid w:val="00260811"/>
    <w:rsid w:val="00260B81"/>
    <w:rsid w:val="0026104F"/>
    <w:rsid w:val="002610B7"/>
    <w:rsid w:val="00261F6C"/>
    <w:rsid w:val="00263AD9"/>
    <w:rsid w:val="002652C3"/>
    <w:rsid w:val="00273294"/>
    <w:rsid w:val="00275655"/>
    <w:rsid w:val="00277EAD"/>
    <w:rsid w:val="00291038"/>
    <w:rsid w:val="00291130"/>
    <w:rsid w:val="002915AC"/>
    <w:rsid w:val="00292AD0"/>
    <w:rsid w:val="00294016"/>
    <w:rsid w:val="002973C8"/>
    <w:rsid w:val="002A1FDB"/>
    <w:rsid w:val="002A6D65"/>
    <w:rsid w:val="002B0DB2"/>
    <w:rsid w:val="002B1601"/>
    <w:rsid w:val="002B2027"/>
    <w:rsid w:val="002B391D"/>
    <w:rsid w:val="002B54CE"/>
    <w:rsid w:val="002B737D"/>
    <w:rsid w:val="002C4B9D"/>
    <w:rsid w:val="002C67FC"/>
    <w:rsid w:val="002C6FAC"/>
    <w:rsid w:val="002D1D1D"/>
    <w:rsid w:val="002D34DA"/>
    <w:rsid w:val="002D6706"/>
    <w:rsid w:val="002D6813"/>
    <w:rsid w:val="002E2523"/>
    <w:rsid w:val="002E32B3"/>
    <w:rsid w:val="002E68C5"/>
    <w:rsid w:val="002F1B7D"/>
    <w:rsid w:val="002F3061"/>
    <w:rsid w:val="002F3E58"/>
    <w:rsid w:val="002F7BA6"/>
    <w:rsid w:val="003023D8"/>
    <w:rsid w:val="003038A8"/>
    <w:rsid w:val="00303AC2"/>
    <w:rsid w:val="00306703"/>
    <w:rsid w:val="00306D4A"/>
    <w:rsid w:val="003071E9"/>
    <w:rsid w:val="00310434"/>
    <w:rsid w:val="0031331B"/>
    <w:rsid w:val="00313F5B"/>
    <w:rsid w:val="00315A5A"/>
    <w:rsid w:val="00316513"/>
    <w:rsid w:val="0032226B"/>
    <w:rsid w:val="00326AD6"/>
    <w:rsid w:val="00326B74"/>
    <w:rsid w:val="003276E5"/>
    <w:rsid w:val="00335605"/>
    <w:rsid w:val="00341A54"/>
    <w:rsid w:val="00350D1A"/>
    <w:rsid w:val="0035394B"/>
    <w:rsid w:val="00354D4B"/>
    <w:rsid w:val="00356606"/>
    <w:rsid w:val="0036147A"/>
    <w:rsid w:val="00363EE5"/>
    <w:rsid w:val="0036640D"/>
    <w:rsid w:val="003766AF"/>
    <w:rsid w:val="00376BF1"/>
    <w:rsid w:val="003776C6"/>
    <w:rsid w:val="00382DBF"/>
    <w:rsid w:val="00382F72"/>
    <w:rsid w:val="00383211"/>
    <w:rsid w:val="00393AB7"/>
    <w:rsid w:val="00394A8B"/>
    <w:rsid w:val="003A20BA"/>
    <w:rsid w:val="003A388E"/>
    <w:rsid w:val="003A640B"/>
    <w:rsid w:val="003A6D42"/>
    <w:rsid w:val="003B0DEF"/>
    <w:rsid w:val="003B138A"/>
    <w:rsid w:val="003B584D"/>
    <w:rsid w:val="003C5C19"/>
    <w:rsid w:val="003D3A13"/>
    <w:rsid w:val="003D5C13"/>
    <w:rsid w:val="003D7C32"/>
    <w:rsid w:val="003E08FB"/>
    <w:rsid w:val="003E3F23"/>
    <w:rsid w:val="003E4070"/>
    <w:rsid w:val="003E40BD"/>
    <w:rsid w:val="003E517E"/>
    <w:rsid w:val="003E731A"/>
    <w:rsid w:val="003E7371"/>
    <w:rsid w:val="003F00D5"/>
    <w:rsid w:val="003F050A"/>
    <w:rsid w:val="003F1900"/>
    <w:rsid w:val="00400F1C"/>
    <w:rsid w:val="004019A6"/>
    <w:rsid w:val="004035F8"/>
    <w:rsid w:val="00410BB4"/>
    <w:rsid w:val="00414B2B"/>
    <w:rsid w:val="00414EA2"/>
    <w:rsid w:val="004165DC"/>
    <w:rsid w:val="00431D7D"/>
    <w:rsid w:val="00435F2B"/>
    <w:rsid w:val="00436B7C"/>
    <w:rsid w:val="004374C2"/>
    <w:rsid w:val="00437612"/>
    <w:rsid w:val="00444334"/>
    <w:rsid w:val="00446D6A"/>
    <w:rsid w:val="00453272"/>
    <w:rsid w:val="00453319"/>
    <w:rsid w:val="004544B9"/>
    <w:rsid w:val="00454993"/>
    <w:rsid w:val="0045644E"/>
    <w:rsid w:val="00460A4B"/>
    <w:rsid w:val="00466A7C"/>
    <w:rsid w:val="00470BC9"/>
    <w:rsid w:val="00475380"/>
    <w:rsid w:val="004760B2"/>
    <w:rsid w:val="00476C22"/>
    <w:rsid w:val="00480AC4"/>
    <w:rsid w:val="004850E4"/>
    <w:rsid w:val="0049190C"/>
    <w:rsid w:val="00492DDA"/>
    <w:rsid w:val="00496002"/>
    <w:rsid w:val="00497E4A"/>
    <w:rsid w:val="004A3501"/>
    <w:rsid w:val="004A5B8E"/>
    <w:rsid w:val="004A670F"/>
    <w:rsid w:val="004B1E0A"/>
    <w:rsid w:val="004B4ED3"/>
    <w:rsid w:val="004B597E"/>
    <w:rsid w:val="004C0F79"/>
    <w:rsid w:val="004D0B4B"/>
    <w:rsid w:val="004D0D09"/>
    <w:rsid w:val="004D1ADC"/>
    <w:rsid w:val="004D2725"/>
    <w:rsid w:val="004E3356"/>
    <w:rsid w:val="004E53ED"/>
    <w:rsid w:val="004F0AC9"/>
    <w:rsid w:val="004F18B2"/>
    <w:rsid w:val="004F3106"/>
    <w:rsid w:val="004F788D"/>
    <w:rsid w:val="00506465"/>
    <w:rsid w:val="00507744"/>
    <w:rsid w:val="00510BD1"/>
    <w:rsid w:val="0051413D"/>
    <w:rsid w:val="005163DD"/>
    <w:rsid w:val="00520D7B"/>
    <w:rsid w:val="00521000"/>
    <w:rsid w:val="00524A5E"/>
    <w:rsid w:val="005262D8"/>
    <w:rsid w:val="0052664E"/>
    <w:rsid w:val="00532750"/>
    <w:rsid w:val="005366C0"/>
    <w:rsid w:val="00537AFE"/>
    <w:rsid w:val="00543D04"/>
    <w:rsid w:val="0054616E"/>
    <w:rsid w:val="005534D9"/>
    <w:rsid w:val="00553D1D"/>
    <w:rsid w:val="00561E7A"/>
    <w:rsid w:val="0056240C"/>
    <w:rsid w:val="00564404"/>
    <w:rsid w:val="00567C34"/>
    <w:rsid w:val="0057048A"/>
    <w:rsid w:val="00570637"/>
    <w:rsid w:val="00570A09"/>
    <w:rsid w:val="005747ED"/>
    <w:rsid w:val="00574CFB"/>
    <w:rsid w:val="00581D5B"/>
    <w:rsid w:val="00586EFB"/>
    <w:rsid w:val="00593F64"/>
    <w:rsid w:val="005942FA"/>
    <w:rsid w:val="005A0C78"/>
    <w:rsid w:val="005A1A20"/>
    <w:rsid w:val="005A3745"/>
    <w:rsid w:val="005A5CDE"/>
    <w:rsid w:val="005A7B21"/>
    <w:rsid w:val="005B41C4"/>
    <w:rsid w:val="005C0EFA"/>
    <w:rsid w:val="005C1319"/>
    <w:rsid w:val="005C2EDA"/>
    <w:rsid w:val="005C3FFE"/>
    <w:rsid w:val="005D5F3A"/>
    <w:rsid w:val="005D645F"/>
    <w:rsid w:val="005F7899"/>
    <w:rsid w:val="006002E9"/>
    <w:rsid w:val="006013D1"/>
    <w:rsid w:val="006018B9"/>
    <w:rsid w:val="006027B3"/>
    <w:rsid w:val="0060478F"/>
    <w:rsid w:val="00604980"/>
    <w:rsid w:val="00612D77"/>
    <w:rsid w:val="006148A3"/>
    <w:rsid w:val="006165C5"/>
    <w:rsid w:val="00621C40"/>
    <w:rsid w:val="006239C8"/>
    <w:rsid w:val="00625662"/>
    <w:rsid w:val="006367B2"/>
    <w:rsid w:val="006405D7"/>
    <w:rsid w:val="006441A2"/>
    <w:rsid w:val="006561A6"/>
    <w:rsid w:val="006600EE"/>
    <w:rsid w:val="0066146D"/>
    <w:rsid w:val="00662BB7"/>
    <w:rsid w:val="0066386F"/>
    <w:rsid w:val="00664ADE"/>
    <w:rsid w:val="00665D06"/>
    <w:rsid w:val="00673469"/>
    <w:rsid w:val="00681549"/>
    <w:rsid w:val="00690007"/>
    <w:rsid w:val="006902FB"/>
    <w:rsid w:val="006909FE"/>
    <w:rsid w:val="00691031"/>
    <w:rsid w:val="00693ED3"/>
    <w:rsid w:val="006950D9"/>
    <w:rsid w:val="0069609D"/>
    <w:rsid w:val="006A571F"/>
    <w:rsid w:val="006B1C86"/>
    <w:rsid w:val="006B28EB"/>
    <w:rsid w:val="006B469B"/>
    <w:rsid w:val="006B5059"/>
    <w:rsid w:val="006B7A5B"/>
    <w:rsid w:val="006C0AC7"/>
    <w:rsid w:val="006D06EA"/>
    <w:rsid w:val="006D200B"/>
    <w:rsid w:val="006D2D4A"/>
    <w:rsid w:val="006D58FA"/>
    <w:rsid w:val="006D749B"/>
    <w:rsid w:val="006E6C01"/>
    <w:rsid w:val="006F116D"/>
    <w:rsid w:val="006F2045"/>
    <w:rsid w:val="006F4DB1"/>
    <w:rsid w:val="007042EA"/>
    <w:rsid w:val="0071104C"/>
    <w:rsid w:val="00716083"/>
    <w:rsid w:val="007170C9"/>
    <w:rsid w:val="0072337B"/>
    <w:rsid w:val="00723DDC"/>
    <w:rsid w:val="00727575"/>
    <w:rsid w:val="00727D4B"/>
    <w:rsid w:val="00732D07"/>
    <w:rsid w:val="00732EFD"/>
    <w:rsid w:val="0073415F"/>
    <w:rsid w:val="00735A94"/>
    <w:rsid w:val="007401D9"/>
    <w:rsid w:val="0074432F"/>
    <w:rsid w:val="00744A98"/>
    <w:rsid w:val="00745B73"/>
    <w:rsid w:val="0075216D"/>
    <w:rsid w:val="00753263"/>
    <w:rsid w:val="00756AC4"/>
    <w:rsid w:val="0076071E"/>
    <w:rsid w:val="00763872"/>
    <w:rsid w:val="00765AFF"/>
    <w:rsid w:val="00766352"/>
    <w:rsid w:val="00773E1D"/>
    <w:rsid w:val="007818BC"/>
    <w:rsid w:val="007A0222"/>
    <w:rsid w:val="007A1936"/>
    <w:rsid w:val="007A656F"/>
    <w:rsid w:val="007A6639"/>
    <w:rsid w:val="007A7596"/>
    <w:rsid w:val="007B12C7"/>
    <w:rsid w:val="007B3158"/>
    <w:rsid w:val="007B60C3"/>
    <w:rsid w:val="007B6AA0"/>
    <w:rsid w:val="007B6F47"/>
    <w:rsid w:val="007B7794"/>
    <w:rsid w:val="007C7154"/>
    <w:rsid w:val="007C7CA1"/>
    <w:rsid w:val="007D009E"/>
    <w:rsid w:val="007E10B9"/>
    <w:rsid w:val="007E15CB"/>
    <w:rsid w:val="007E3393"/>
    <w:rsid w:val="007E497D"/>
    <w:rsid w:val="007E73D4"/>
    <w:rsid w:val="007F178D"/>
    <w:rsid w:val="007F3117"/>
    <w:rsid w:val="008010ED"/>
    <w:rsid w:val="00802BDA"/>
    <w:rsid w:val="00812611"/>
    <w:rsid w:val="00814CFA"/>
    <w:rsid w:val="00817E2D"/>
    <w:rsid w:val="008331C5"/>
    <w:rsid w:val="008337CF"/>
    <w:rsid w:val="008360A9"/>
    <w:rsid w:val="008427E0"/>
    <w:rsid w:val="00845D26"/>
    <w:rsid w:val="00852598"/>
    <w:rsid w:val="00852A86"/>
    <w:rsid w:val="00854C2E"/>
    <w:rsid w:val="00857AFF"/>
    <w:rsid w:val="00864716"/>
    <w:rsid w:val="00866FF0"/>
    <w:rsid w:val="00867AEE"/>
    <w:rsid w:val="00871352"/>
    <w:rsid w:val="0087305C"/>
    <w:rsid w:val="008828D1"/>
    <w:rsid w:val="00882E6E"/>
    <w:rsid w:val="00883DDE"/>
    <w:rsid w:val="008846B3"/>
    <w:rsid w:val="0088552C"/>
    <w:rsid w:val="008859F3"/>
    <w:rsid w:val="0088652A"/>
    <w:rsid w:val="008966BC"/>
    <w:rsid w:val="008A1702"/>
    <w:rsid w:val="008B1AF7"/>
    <w:rsid w:val="008B1C26"/>
    <w:rsid w:val="008B2276"/>
    <w:rsid w:val="008B24DB"/>
    <w:rsid w:val="008B31B5"/>
    <w:rsid w:val="008B54C4"/>
    <w:rsid w:val="008B7572"/>
    <w:rsid w:val="008C495B"/>
    <w:rsid w:val="008C50D3"/>
    <w:rsid w:val="008C6561"/>
    <w:rsid w:val="008D204D"/>
    <w:rsid w:val="008D3A17"/>
    <w:rsid w:val="008E0E2A"/>
    <w:rsid w:val="008E28B0"/>
    <w:rsid w:val="008E56AC"/>
    <w:rsid w:val="008E6D4F"/>
    <w:rsid w:val="008E78EF"/>
    <w:rsid w:val="008F42BC"/>
    <w:rsid w:val="008F7E93"/>
    <w:rsid w:val="00904FF3"/>
    <w:rsid w:val="009107F8"/>
    <w:rsid w:val="0091149C"/>
    <w:rsid w:val="009114E6"/>
    <w:rsid w:val="00913B10"/>
    <w:rsid w:val="00914126"/>
    <w:rsid w:val="00917581"/>
    <w:rsid w:val="0092564B"/>
    <w:rsid w:val="00925B61"/>
    <w:rsid w:val="00930AAE"/>
    <w:rsid w:val="0093394D"/>
    <w:rsid w:val="00935185"/>
    <w:rsid w:val="00944AA2"/>
    <w:rsid w:val="00950B38"/>
    <w:rsid w:val="00954AD9"/>
    <w:rsid w:val="0096023F"/>
    <w:rsid w:val="009608ED"/>
    <w:rsid w:val="00963B1C"/>
    <w:rsid w:val="00964D35"/>
    <w:rsid w:val="009679F9"/>
    <w:rsid w:val="00967CB8"/>
    <w:rsid w:val="009732E4"/>
    <w:rsid w:val="009765F3"/>
    <w:rsid w:val="0098070B"/>
    <w:rsid w:val="009842A6"/>
    <w:rsid w:val="009843D6"/>
    <w:rsid w:val="00984652"/>
    <w:rsid w:val="00984ECD"/>
    <w:rsid w:val="00986DA6"/>
    <w:rsid w:val="009938EA"/>
    <w:rsid w:val="00993ED3"/>
    <w:rsid w:val="00996302"/>
    <w:rsid w:val="009A0AA6"/>
    <w:rsid w:val="009A1662"/>
    <w:rsid w:val="009A1B9B"/>
    <w:rsid w:val="009A2976"/>
    <w:rsid w:val="009A3286"/>
    <w:rsid w:val="009A582C"/>
    <w:rsid w:val="009B41EA"/>
    <w:rsid w:val="009B648A"/>
    <w:rsid w:val="009C0184"/>
    <w:rsid w:val="009C22A9"/>
    <w:rsid w:val="009D0B59"/>
    <w:rsid w:val="009D4C29"/>
    <w:rsid w:val="009D6B0A"/>
    <w:rsid w:val="009D7CF9"/>
    <w:rsid w:val="009E319B"/>
    <w:rsid w:val="009E3679"/>
    <w:rsid w:val="009E7257"/>
    <w:rsid w:val="009E7D0A"/>
    <w:rsid w:val="009F1FEB"/>
    <w:rsid w:val="00A02D48"/>
    <w:rsid w:val="00A063A2"/>
    <w:rsid w:val="00A079F7"/>
    <w:rsid w:val="00A13068"/>
    <w:rsid w:val="00A14796"/>
    <w:rsid w:val="00A15A24"/>
    <w:rsid w:val="00A168BB"/>
    <w:rsid w:val="00A20723"/>
    <w:rsid w:val="00A24552"/>
    <w:rsid w:val="00A25452"/>
    <w:rsid w:val="00A3013C"/>
    <w:rsid w:val="00A30333"/>
    <w:rsid w:val="00A34A45"/>
    <w:rsid w:val="00A360A1"/>
    <w:rsid w:val="00A3759D"/>
    <w:rsid w:val="00A41792"/>
    <w:rsid w:val="00A41FC0"/>
    <w:rsid w:val="00A446F2"/>
    <w:rsid w:val="00A46121"/>
    <w:rsid w:val="00A46142"/>
    <w:rsid w:val="00A5045D"/>
    <w:rsid w:val="00A54555"/>
    <w:rsid w:val="00A56529"/>
    <w:rsid w:val="00A567D5"/>
    <w:rsid w:val="00A60774"/>
    <w:rsid w:val="00A607D1"/>
    <w:rsid w:val="00A60D72"/>
    <w:rsid w:val="00A6166B"/>
    <w:rsid w:val="00A640A7"/>
    <w:rsid w:val="00A64A4E"/>
    <w:rsid w:val="00A67CB4"/>
    <w:rsid w:val="00A703FF"/>
    <w:rsid w:val="00A70C8C"/>
    <w:rsid w:val="00A806C4"/>
    <w:rsid w:val="00A817DD"/>
    <w:rsid w:val="00A81ABE"/>
    <w:rsid w:val="00A8414D"/>
    <w:rsid w:val="00A871BC"/>
    <w:rsid w:val="00A87530"/>
    <w:rsid w:val="00A91CC5"/>
    <w:rsid w:val="00A931B8"/>
    <w:rsid w:val="00A976DE"/>
    <w:rsid w:val="00AB03AE"/>
    <w:rsid w:val="00AB047C"/>
    <w:rsid w:val="00AB1D7B"/>
    <w:rsid w:val="00AB1EC7"/>
    <w:rsid w:val="00AB3579"/>
    <w:rsid w:val="00AB63D2"/>
    <w:rsid w:val="00AB76BC"/>
    <w:rsid w:val="00AC2022"/>
    <w:rsid w:val="00AC2AB8"/>
    <w:rsid w:val="00AC3F9C"/>
    <w:rsid w:val="00AC5B22"/>
    <w:rsid w:val="00AD4D78"/>
    <w:rsid w:val="00AD5271"/>
    <w:rsid w:val="00AD5772"/>
    <w:rsid w:val="00AE1E80"/>
    <w:rsid w:val="00AE4CCC"/>
    <w:rsid w:val="00AE55A9"/>
    <w:rsid w:val="00AE5663"/>
    <w:rsid w:val="00AE7CDB"/>
    <w:rsid w:val="00AF0CE6"/>
    <w:rsid w:val="00AF517B"/>
    <w:rsid w:val="00AF5D35"/>
    <w:rsid w:val="00AF7E90"/>
    <w:rsid w:val="00B0383B"/>
    <w:rsid w:val="00B0542B"/>
    <w:rsid w:val="00B07C11"/>
    <w:rsid w:val="00B13539"/>
    <w:rsid w:val="00B153CA"/>
    <w:rsid w:val="00B22856"/>
    <w:rsid w:val="00B231D6"/>
    <w:rsid w:val="00B259EA"/>
    <w:rsid w:val="00B25CC6"/>
    <w:rsid w:val="00B26374"/>
    <w:rsid w:val="00B2736F"/>
    <w:rsid w:val="00B30316"/>
    <w:rsid w:val="00B33D21"/>
    <w:rsid w:val="00B40D90"/>
    <w:rsid w:val="00B4113F"/>
    <w:rsid w:val="00B41B63"/>
    <w:rsid w:val="00B4258B"/>
    <w:rsid w:val="00B42C2A"/>
    <w:rsid w:val="00B447B6"/>
    <w:rsid w:val="00B47362"/>
    <w:rsid w:val="00B523C6"/>
    <w:rsid w:val="00B5365B"/>
    <w:rsid w:val="00B55DDB"/>
    <w:rsid w:val="00B577BC"/>
    <w:rsid w:val="00B72229"/>
    <w:rsid w:val="00B72915"/>
    <w:rsid w:val="00B74B2A"/>
    <w:rsid w:val="00B81F77"/>
    <w:rsid w:val="00B843CF"/>
    <w:rsid w:val="00B852E0"/>
    <w:rsid w:val="00B855C2"/>
    <w:rsid w:val="00B921F4"/>
    <w:rsid w:val="00B9460B"/>
    <w:rsid w:val="00BA0A77"/>
    <w:rsid w:val="00BA1AA5"/>
    <w:rsid w:val="00BA46F7"/>
    <w:rsid w:val="00BA6375"/>
    <w:rsid w:val="00BA74D7"/>
    <w:rsid w:val="00BB629F"/>
    <w:rsid w:val="00BC1A5E"/>
    <w:rsid w:val="00BC1D56"/>
    <w:rsid w:val="00BC689A"/>
    <w:rsid w:val="00BD1E05"/>
    <w:rsid w:val="00BD4C94"/>
    <w:rsid w:val="00BD4E3D"/>
    <w:rsid w:val="00BD5653"/>
    <w:rsid w:val="00BD5A3C"/>
    <w:rsid w:val="00BD5E40"/>
    <w:rsid w:val="00BE0720"/>
    <w:rsid w:val="00BE0EAE"/>
    <w:rsid w:val="00BE68D3"/>
    <w:rsid w:val="00BE7DD2"/>
    <w:rsid w:val="00BF2DC3"/>
    <w:rsid w:val="00BF4606"/>
    <w:rsid w:val="00BF5504"/>
    <w:rsid w:val="00BF6E7C"/>
    <w:rsid w:val="00C028AF"/>
    <w:rsid w:val="00C05CC9"/>
    <w:rsid w:val="00C14C1B"/>
    <w:rsid w:val="00C1672B"/>
    <w:rsid w:val="00C1759D"/>
    <w:rsid w:val="00C22A0A"/>
    <w:rsid w:val="00C23448"/>
    <w:rsid w:val="00C304C0"/>
    <w:rsid w:val="00C3662F"/>
    <w:rsid w:val="00C37F44"/>
    <w:rsid w:val="00C40C15"/>
    <w:rsid w:val="00C41974"/>
    <w:rsid w:val="00C43B92"/>
    <w:rsid w:val="00C43DFE"/>
    <w:rsid w:val="00C44167"/>
    <w:rsid w:val="00C44DDF"/>
    <w:rsid w:val="00C45079"/>
    <w:rsid w:val="00C52ED5"/>
    <w:rsid w:val="00C53361"/>
    <w:rsid w:val="00C55182"/>
    <w:rsid w:val="00C57270"/>
    <w:rsid w:val="00C605E6"/>
    <w:rsid w:val="00C61C93"/>
    <w:rsid w:val="00C6464C"/>
    <w:rsid w:val="00C649AF"/>
    <w:rsid w:val="00C6609E"/>
    <w:rsid w:val="00C71921"/>
    <w:rsid w:val="00C73774"/>
    <w:rsid w:val="00C73845"/>
    <w:rsid w:val="00C73DF9"/>
    <w:rsid w:val="00C74CF9"/>
    <w:rsid w:val="00C83343"/>
    <w:rsid w:val="00C83718"/>
    <w:rsid w:val="00C866CF"/>
    <w:rsid w:val="00C91AC9"/>
    <w:rsid w:val="00C93477"/>
    <w:rsid w:val="00C95278"/>
    <w:rsid w:val="00C96810"/>
    <w:rsid w:val="00CA0B13"/>
    <w:rsid w:val="00CA53D6"/>
    <w:rsid w:val="00CA5A97"/>
    <w:rsid w:val="00CA69C6"/>
    <w:rsid w:val="00CB1D3B"/>
    <w:rsid w:val="00CB27D1"/>
    <w:rsid w:val="00CB3BDB"/>
    <w:rsid w:val="00CB4D7A"/>
    <w:rsid w:val="00CB7DA0"/>
    <w:rsid w:val="00CC16F1"/>
    <w:rsid w:val="00CC3156"/>
    <w:rsid w:val="00CC559E"/>
    <w:rsid w:val="00CC6688"/>
    <w:rsid w:val="00CC722E"/>
    <w:rsid w:val="00CD1433"/>
    <w:rsid w:val="00CD2E16"/>
    <w:rsid w:val="00CE08F8"/>
    <w:rsid w:val="00CE0ECE"/>
    <w:rsid w:val="00CE1FEC"/>
    <w:rsid w:val="00CE34D6"/>
    <w:rsid w:val="00CE5D8E"/>
    <w:rsid w:val="00CE5F40"/>
    <w:rsid w:val="00CE7396"/>
    <w:rsid w:val="00CF5971"/>
    <w:rsid w:val="00CF6A35"/>
    <w:rsid w:val="00D0781C"/>
    <w:rsid w:val="00D11CF3"/>
    <w:rsid w:val="00D12F5A"/>
    <w:rsid w:val="00D13CAC"/>
    <w:rsid w:val="00D14128"/>
    <w:rsid w:val="00D15434"/>
    <w:rsid w:val="00D17D0B"/>
    <w:rsid w:val="00D23247"/>
    <w:rsid w:val="00D25106"/>
    <w:rsid w:val="00D32485"/>
    <w:rsid w:val="00D34CC4"/>
    <w:rsid w:val="00D3527F"/>
    <w:rsid w:val="00D3637E"/>
    <w:rsid w:val="00D36D7C"/>
    <w:rsid w:val="00D445C4"/>
    <w:rsid w:val="00D50A86"/>
    <w:rsid w:val="00D5151B"/>
    <w:rsid w:val="00D523B3"/>
    <w:rsid w:val="00D5532B"/>
    <w:rsid w:val="00D567BD"/>
    <w:rsid w:val="00D57F8E"/>
    <w:rsid w:val="00D6099F"/>
    <w:rsid w:val="00D6131D"/>
    <w:rsid w:val="00D64C2E"/>
    <w:rsid w:val="00D6545B"/>
    <w:rsid w:val="00D71498"/>
    <w:rsid w:val="00D74B34"/>
    <w:rsid w:val="00D75F11"/>
    <w:rsid w:val="00D76BE9"/>
    <w:rsid w:val="00D86B9D"/>
    <w:rsid w:val="00D878F1"/>
    <w:rsid w:val="00D87E68"/>
    <w:rsid w:val="00D91FAA"/>
    <w:rsid w:val="00D952D3"/>
    <w:rsid w:val="00D9608F"/>
    <w:rsid w:val="00D9675F"/>
    <w:rsid w:val="00D97CBD"/>
    <w:rsid w:val="00DA0A0D"/>
    <w:rsid w:val="00DA4AC5"/>
    <w:rsid w:val="00DA585F"/>
    <w:rsid w:val="00DB18F3"/>
    <w:rsid w:val="00DB5E47"/>
    <w:rsid w:val="00DC1DF3"/>
    <w:rsid w:val="00DC5EFF"/>
    <w:rsid w:val="00DC72CB"/>
    <w:rsid w:val="00DD061F"/>
    <w:rsid w:val="00DD2522"/>
    <w:rsid w:val="00DD3B17"/>
    <w:rsid w:val="00DD4987"/>
    <w:rsid w:val="00DE0F62"/>
    <w:rsid w:val="00DE2119"/>
    <w:rsid w:val="00DE33A9"/>
    <w:rsid w:val="00DE72F8"/>
    <w:rsid w:val="00DF674F"/>
    <w:rsid w:val="00DF6CFE"/>
    <w:rsid w:val="00E00211"/>
    <w:rsid w:val="00E015B4"/>
    <w:rsid w:val="00E0270B"/>
    <w:rsid w:val="00E0385E"/>
    <w:rsid w:val="00E07004"/>
    <w:rsid w:val="00E1477E"/>
    <w:rsid w:val="00E157D3"/>
    <w:rsid w:val="00E21386"/>
    <w:rsid w:val="00E227BF"/>
    <w:rsid w:val="00E247A3"/>
    <w:rsid w:val="00E30845"/>
    <w:rsid w:val="00E318F6"/>
    <w:rsid w:val="00E31F2B"/>
    <w:rsid w:val="00E328D2"/>
    <w:rsid w:val="00E36ADB"/>
    <w:rsid w:val="00E412F3"/>
    <w:rsid w:val="00E529D6"/>
    <w:rsid w:val="00E53F2B"/>
    <w:rsid w:val="00E567C3"/>
    <w:rsid w:val="00E5689F"/>
    <w:rsid w:val="00E56EFE"/>
    <w:rsid w:val="00E62CC3"/>
    <w:rsid w:val="00E6508B"/>
    <w:rsid w:val="00E671F9"/>
    <w:rsid w:val="00E735E1"/>
    <w:rsid w:val="00E7362D"/>
    <w:rsid w:val="00E8025C"/>
    <w:rsid w:val="00E8053E"/>
    <w:rsid w:val="00E80C11"/>
    <w:rsid w:val="00E83AB4"/>
    <w:rsid w:val="00E844D4"/>
    <w:rsid w:val="00E84FB9"/>
    <w:rsid w:val="00E8584C"/>
    <w:rsid w:val="00E86D7F"/>
    <w:rsid w:val="00E87A13"/>
    <w:rsid w:val="00E935CF"/>
    <w:rsid w:val="00EA13E5"/>
    <w:rsid w:val="00EA1BE0"/>
    <w:rsid w:val="00EA2337"/>
    <w:rsid w:val="00EA5581"/>
    <w:rsid w:val="00EB5D3D"/>
    <w:rsid w:val="00EB6E0C"/>
    <w:rsid w:val="00EB7B73"/>
    <w:rsid w:val="00EC505F"/>
    <w:rsid w:val="00ED04D4"/>
    <w:rsid w:val="00ED1AEF"/>
    <w:rsid w:val="00ED69DB"/>
    <w:rsid w:val="00ED73B1"/>
    <w:rsid w:val="00ED7EBB"/>
    <w:rsid w:val="00EE2012"/>
    <w:rsid w:val="00EE64AD"/>
    <w:rsid w:val="00EF4856"/>
    <w:rsid w:val="00EF5DBA"/>
    <w:rsid w:val="00F0116A"/>
    <w:rsid w:val="00F032EC"/>
    <w:rsid w:val="00F04BE1"/>
    <w:rsid w:val="00F13152"/>
    <w:rsid w:val="00F211FA"/>
    <w:rsid w:val="00F319F0"/>
    <w:rsid w:val="00F3555D"/>
    <w:rsid w:val="00F35A5A"/>
    <w:rsid w:val="00F35DEF"/>
    <w:rsid w:val="00F4001B"/>
    <w:rsid w:val="00F400E7"/>
    <w:rsid w:val="00F40EE4"/>
    <w:rsid w:val="00F41D5D"/>
    <w:rsid w:val="00F51FD7"/>
    <w:rsid w:val="00F56DE9"/>
    <w:rsid w:val="00F56E08"/>
    <w:rsid w:val="00F57C43"/>
    <w:rsid w:val="00F600CD"/>
    <w:rsid w:val="00F60C78"/>
    <w:rsid w:val="00F64694"/>
    <w:rsid w:val="00F6679E"/>
    <w:rsid w:val="00F77B45"/>
    <w:rsid w:val="00F84056"/>
    <w:rsid w:val="00F866BC"/>
    <w:rsid w:val="00F86A0B"/>
    <w:rsid w:val="00F87F41"/>
    <w:rsid w:val="00F911BC"/>
    <w:rsid w:val="00F919B9"/>
    <w:rsid w:val="00F929BC"/>
    <w:rsid w:val="00F93599"/>
    <w:rsid w:val="00F9718A"/>
    <w:rsid w:val="00F9793D"/>
    <w:rsid w:val="00FA131F"/>
    <w:rsid w:val="00FA15F3"/>
    <w:rsid w:val="00FB05BC"/>
    <w:rsid w:val="00FB2713"/>
    <w:rsid w:val="00FB4540"/>
    <w:rsid w:val="00FC2AA0"/>
    <w:rsid w:val="00FC34C1"/>
    <w:rsid w:val="00FC627C"/>
    <w:rsid w:val="00FD62F0"/>
    <w:rsid w:val="00FE3134"/>
    <w:rsid w:val="00FE5EFD"/>
    <w:rsid w:val="00FE6CB9"/>
    <w:rsid w:val="00FF0774"/>
    <w:rsid w:val="00FF6F65"/>
    <w:rsid w:val="00FF7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5182"/>
    <w:rPr>
      <w:sz w:val="18"/>
      <w:szCs w:val="18"/>
    </w:rPr>
  </w:style>
  <w:style w:type="paragraph" w:styleId="a4">
    <w:name w:val="footer"/>
    <w:basedOn w:val="a"/>
    <w:link w:val="Char0"/>
    <w:uiPriority w:val="99"/>
    <w:unhideWhenUsed/>
    <w:rsid w:val="00C5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C55182"/>
    <w:rPr>
      <w:sz w:val="18"/>
      <w:szCs w:val="18"/>
    </w:rPr>
  </w:style>
  <w:style w:type="paragraph" w:customStyle="1" w:styleId="Default">
    <w:name w:val="Default"/>
    <w:rsid w:val="00C55182"/>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485</Words>
  <Characters>2769</Characters>
  <Application>Microsoft Office Word</Application>
  <DocSecurity>0</DocSecurity>
  <Lines>23</Lines>
  <Paragraphs>6</Paragraphs>
  <ScaleCrop>false</ScaleCrop>
  <Company>Microsoft</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朱凯</dc:creator>
  <cp:keywords/>
  <dc:description/>
  <cp:lastModifiedBy>朱凯</cp:lastModifiedBy>
  <cp:revision>14</cp:revision>
  <dcterms:created xsi:type="dcterms:W3CDTF">2018-07-11T09:14:00Z</dcterms:created>
  <dcterms:modified xsi:type="dcterms:W3CDTF">2018-08-06T11:38:00Z</dcterms:modified>
</cp:coreProperties>
</file>